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F11BB6">
      <w:pPr>
        <w:ind w:firstLine="0" w:firstLineChars="0"/>
        <w:rPr>
          <w:rFonts w:eastAsia="方正黑体_GBK"/>
          <w:szCs w:val="30"/>
        </w:rPr>
      </w:pPr>
      <w:r>
        <w:rPr>
          <w:rFonts w:eastAsia="方正黑体_GBK"/>
          <w:szCs w:val="30"/>
        </w:rPr>
        <w:t>附件</w:t>
      </w:r>
    </w:p>
    <w:p w14:paraId="5162D674">
      <w:pPr>
        <w:ind w:firstLine="0" w:firstLineChars="0"/>
        <w:rPr>
          <w:rFonts w:ascii="方正仿宋_GBK"/>
          <w:szCs w:val="30"/>
        </w:rPr>
      </w:pPr>
    </w:p>
    <w:p w14:paraId="36C5B8AE">
      <w:pPr>
        <w:ind w:firstLine="800"/>
        <w:jc w:val="center"/>
        <w:rPr>
          <w:rFonts w:eastAsia="方正小标宋简体"/>
          <w:sz w:val="40"/>
          <w:szCs w:val="40"/>
        </w:rPr>
      </w:pPr>
      <w:r>
        <w:rPr>
          <w:rFonts w:eastAsia="方正小标宋简体"/>
          <w:sz w:val="40"/>
          <w:szCs w:val="40"/>
        </w:rPr>
        <w:t>重点流域水环境综合治理专项</w:t>
      </w:r>
    </w:p>
    <w:p w14:paraId="55FEB407">
      <w:pPr>
        <w:ind w:firstLine="800"/>
        <w:jc w:val="center"/>
        <w:rPr>
          <w:rFonts w:eastAsia="方正小标宋简体"/>
          <w:sz w:val="40"/>
          <w:szCs w:val="40"/>
        </w:rPr>
      </w:pPr>
      <w:r>
        <w:rPr>
          <w:rFonts w:eastAsia="方正小标宋简体"/>
          <w:sz w:val="40"/>
          <w:szCs w:val="40"/>
        </w:rPr>
        <w:t>中央预算内投资管理办法</w:t>
      </w:r>
    </w:p>
    <w:p w14:paraId="2332FEF7">
      <w:pPr>
        <w:ind w:firstLine="880"/>
        <w:jc w:val="center"/>
        <w:rPr>
          <w:rFonts w:eastAsia="方正小标宋简体"/>
          <w:sz w:val="44"/>
          <w:szCs w:val="44"/>
        </w:rPr>
      </w:pPr>
    </w:p>
    <w:p w14:paraId="6B59B73A">
      <w:pPr>
        <w:ind w:firstLine="600"/>
        <w:jc w:val="center"/>
        <w:rPr>
          <w:rFonts w:eastAsia="方正黑体_GBK"/>
          <w:szCs w:val="30"/>
        </w:rPr>
      </w:pPr>
      <w:r>
        <w:rPr>
          <w:rFonts w:eastAsia="方正黑体_GBK"/>
          <w:szCs w:val="30"/>
        </w:rPr>
        <w:t>第一章 总则</w:t>
      </w:r>
    </w:p>
    <w:p w14:paraId="50D20F0E">
      <w:pPr>
        <w:numPr>
          <w:ilvl w:val="0"/>
          <w:numId w:val="1"/>
        </w:numPr>
        <w:tabs>
          <w:tab w:val="left" w:pos="1800"/>
        </w:tabs>
        <w:ind w:left="0" w:firstLineChars="0"/>
        <w:textAlignment w:val="auto"/>
        <w:rPr>
          <w:szCs w:val="30"/>
        </w:rPr>
      </w:pPr>
      <w:r>
        <w:rPr>
          <w:szCs w:val="30"/>
        </w:rPr>
        <w:t>为加强和规范重点流域水环境综合治理中央预算内投资计划管理，加快推进流域水环境质量改善，</w:t>
      </w:r>
      <w:r>
        <w:rPr>
          <w:rFonts w:hint="eastAsia"/>
          <w:szCs w:val="30"/>
        </w:rPr>
        <w:t>根据</w:t>
      </w:r>
      <w:r>
        <w:rPr>
          <w:rFonts w:hint="eastAsia"/>
          <w:color w:val="333333"/>
        </w:rPr>
        <w:t>《政府投资条例》（国务院令第712号）、</w:t>
      </w:r>
      <w:r>
        <w:rPr>
          <w:rFonts w:hint="eastAsia"/>
          <w:szCs w:val="30"/>
        </w:rPr>
        <w:t>《中央预算内投资补助和贴息项目管理办法》（</w:t>
      </w:r>
      <w:r>
        <w:rPr>
          <w:szCs w:val="30"/>
        </w:rPr>
        <w:t>国家发展和改革委员会令第45号</w:t>
      </w:r>
      <w:r>
        <w:rPr>
          <w:rFonts w:hint="eastAsia"/>
          <w:szCs w:val="30"/>
        </w:rPr>
        <w:t>）等有关规定，</w:t>
      </w:r>
      <w:r>
        <w:rPr>
          <w:szCs w:val="30"/>
        </w:rPr>
        <w:t>制定本办法。</w:t>
      </w:r>
    </w:p>
    <w:p w14:paraId="2A246DA3">
      <w:pPr>
        <w:numPr>
          <w:ilvl w:val="0"/>
          <w:numId w:val="1"/>
        </w:numPr>
        <w:tabs>
          <w:tab w:val="left" w:pos="1800"/>
        </w:tabs>
        <w:ind w:left="0" w:firstLineChars="0"/>
        <w:textAlignment w:val="auto"/>
        <w:rPr>
          <w:szCs w:val="30"/>
        </w:rPr>
      </w:pPr>
      <w:r>
        <w:rPr>
          <w:szCs w:val="30"/>
        </w:rPr>
        <w:t>本办法所称规划是指经国务院或国家发展改革委批准同意的水环境治理或水污染防治规划（方案）。本办法所称重点流域是指纳入规划开展水环境综合治理的流域、区域和海域。</w:t>
      </w:r>
    </w:p>
    <w:p w14:paraId="7AF62BDE">
      <w:pPr>
        <w:numPr>
          <w:ilvl w:val="0"/>
          <w:numId w:val="1"/>
        </w:numPr>
        <w:tabs>
          <w:tab w:val="left" w:pos="1800"/>
        </w:tabs>
        <w:ind w:left="0" w:firstLineChars="0"/>
        <w:textAlignment w:val="auto"/>
        <w:rPr>
          <w:szCs w:val="30"/>
        </w:rPr>
      </w:pPr>
      <w:r>
        <w:rPr>
          <w:rFonts w:hint="eastAsia"/>
          <w:szCs w:val="30"/>
        </w:rPr>
        <w:t>重点流域水环境综合治理发展专项投资（以下简称专项投资）采用补助方式对符合条件的项目予以支持，引导地方和社会资金投入项目建设。专项</w:t>
      </w:r>
      <w:r>
        <w:rPr>
          <w:szCs w:val="30"/>
        </w:rPr>
        <w:t>投资</w:t>
      </w:r>
      <w:r>
        <w:rPr>
          <w:rFonts w:hint="eastAsia"/>
          <w:szCs w:val="30"/>
        </w:rPr>
        <w:t>原则上采用切块方式下达投资计划。</w:t>
      </w:r>
      <w:r>
        <w:rPr>
          <w:szCs w:val="30"/>
        </w:rPr>
        <w:t xml:space="preserve"> </w:t>
      </w:r>
    </w:p>
    <w:p w14:paraId="3A66CB8C">
      <w:pPr>
        <w:ind w:firstLine="600"/>
        <w:jc w:val="center"/>
        <w:rPr>
          <w:rFonts w:eastAsia="方正黑体_GBK"/>
          <w:szCs w:val="30"/>
        </w:rPr>
      </w:pPr>
    </w:p>
    <w:p w14:paraId="482AFB87">
      <w:pPr>
        <w:ind w:firstLine="600"/>
        <w:jc w:val="center"/>
        <w:rPr>
          <w:rFonts w:eastAsia="方正黑体_GBK"/>
          <w:szCs w:val="30"/>
        </w:rPr>
      </w:pPr>
      <w:r>
        <w:rPr>
          <w:rFonts w:eastAsia="方正黑体_GBK"/>
          <w:szCs w:val="30"/>
        </w:rPr>
        <w:t>第二章  投资范围和标准</w:t>
      </w:r>
    </w:p>
    <w:p w14:paraId="3CE693A2">
      <w:pPr>
        <w:numPr>
          <w:ilvl w:val="0"/>
          <w:numId w:val="1"/>
        </w:numPr>
        <w:tabs>
          <w:tab w:val="left" w:pos="1800"/>
        </w:tabs>
        <w:ind w:left="0" w:firstLine="600" w:firstLineChars="200"/>
        <w:textAlignment w:val="auto"/>
        <w:rPr>
          <w:szCs w:val="30"/>
        </w:rPr>
      </w:pPr>
      <w:r>
        <w:rPr>
          <w:rFonts w:hint="eastAsia"/>
          <w:szCs w:val="30"/>
        </w:rPr>
        <w:t>专项</w:t>
      </w:r>
      <w:r>
        <w:rPr>
          <w:szCs w:val="30"/>
        </w:rPr>
        <w:t>投资</w:t>
      </w:r>
      <w:r>
        <w:rPr>
          <w:rFonts w:hint="eastAsia"/>
          <w:szCs w:val="30"/>
        </w:rPr>
        <w:t>重点</w:t>
      </w:r>
      <w:r>
        <w:rPr>
          <w:szCs w:val="30"/>
        </w:rPr>
        <w:t>支持</w:t>
      </w:r>
      <w:r>
        <w:rPr>
          <w:rFonts w:hint="eastAsia"/>
          <w:szCs w:val="30"/>
        </w:rPr>
        <w:t>促进黄河、太湖、丹江口库区及上游、白洋淀、洞庭湖、鄱阳湖等党中央、国务院作出部署要求的重点流域</w:t>
      </w:r>
      <w:r>
        <w:rPr>
          <w:szCs w:val="30"/>
        </w:rPr>
        <w:t>水环境质量改善和可持续发展的</w:t>
      </w:r>
      <w:r>
        <w:rPr>
          <w:rFonts w:hint="eastAsia"/>
          <w:szCs w:val="30"/>
        </w:rPr>
        <w:t>规划</w:t>
      </w:r>
      <w:r>
        <w:rPr>
          <w:szCs w:val="30"/>
        </w:rPr>
        <w:t>项目</w:t>
      </w:r>
      <w:r>
        <w:rPr>
          <w:rFonts w:hint="eastAsia"/>
          <w:szCs w:val="30"/>
        </w:rPr>
        <w:t>，优先安排</w:t>
      </w:r>
      <w:r>
        <w:rPr>
          <w:szCs w:val="30"/>
        </w:rPr>
        <w:t>河道（湖库）水环境综合治理</w:t>
      </w:r>
      <w:r>
        <w:rPr>
          <w:rFonts w:hint="eastAsia"/>
          <w:szCs w:val="30"/>
        </w:rPr>
        <w:t>、</w:t>
      </w:r>
      <w:r>
        <w:rPr>
          <w:szCs w:val="30"/>
        </w:rPr>
        <w:t>城镇饮用水水源地治理</w:t>
      </w:r>
      <w:r>
        <w:rPr>
          <w:rFonts w:hint="eastAsia"/>
          <w:szCs w:val="30"/>
        </w:rPr>
        <w:t>和流域可持续发展工程，兼顾</w:t>
      </w:r>
      <w:r>
        <w:rPr>
          <w:szCs w:val="30"/>
        </w:rPr>
        <w:t>城镇污水处理、城镇垃圾处理，以及推进水环境治理和可持续发展的其他类型工程。</w:t>
      </w:r>
      <w:r>
        <w:rPr>
          <w:rFonts w:hint="eastAsia"/>
          <w:szCs w:val="30"/>
        </w:rPr>
        <w:t xml:space="preserve">                                           </w:t>
      </w:r>
    </w:p>
    <w:p w14:paraId="3DBE7515">
      <w:pPr>
        <w:tabs>
          <w:tab w:val="left" w:pos="1800"/>
          <w:tab w:val="left" w:pos="1833"/>
        </w:tabs>
        <w:ind w:firstLine="600"/>
        <w:textAlignment w:val="auto"/>
        <w:rPr>
          <w:szCs w:val="30"/>
        </w:rPr>
      </w:pPr>
      <w:r>
        <w:rPr>
          <w:rFonts w:hint="eastAsia"/>
          <w:szCs w:val="30"/>
        </w:rPr>
        <w:t>国家发展改革委可根据专项投资规模、流域治理的总体要求和治理形势需要等，对年度纳入专项投资支持范围的流域和项目类型进行调整。其中，城镇污水和垃圾处理工程重点安排太湖、丹江口库区及上游、白洋淀等流域，以及流域水环境综合治理与可持续发展试点区域。</w:t>
      </w:r>
    </w:p>
    <w:p w14:paraId="7D608E38">
      <w:pPr>
        <w:numPr>
          <w:ilvl w:val="0"/>
          <w:numId w:val="1"/>
        </w:numPr>
        <w:tabs>
          <w:tab w:val="left" w:pos="1800"/>
        </w:tabs>
        <w:ind w:left="0" w:firstLine="640" w:firstLineChars="0"/>
        <w:textAlignment w:val="auto"/>
        <w:rPr>
          <w:szCs w:val="30"/>
        </w:rPr>
      </w:pPr>
      <w:r>
        <w:rPr>
          <w:szCs w:val="30"/>
        </w:rPr>
        <w:t>专项投资补助比例原则上按东中西部地区分别不高于项目合理造价的30%、45%和60%控制。对于三峡库区及上游、丹江口库区及上游，执行西部地区补助比例。对于特殊地区，补助比例执行党中央、国务院，以及国家发展改革委有关政策规定。</w:t>
      </w:r>
      <w:r>
        <w:rPr>
          <w:rFonts w:hint="eastAsia"/>
          <w:szCs w:val="30"/>
        </w:rPr>
        <w:t>其中，四川、云南、甘肃、青海四省藏区，甘肃省临夏州、四川省凉山州等纳入“三区三州”等深度贫困地区项目在相关政策执行年限内，按照项目合理造价给予全额补助。</w:t>
      </w:r>
    </w:p>
    <w:p w14:paraId="359CBAB3">
      <w:pPr>
        <w:ind w:firstLine="600"/>
        <w:textAlignment w:val="auto"/>
        <w:rPr>
          <w:szCs w:val="30"/>
        </w:rPr>
      </w:pPr>
      <w:r>
        <w:rPr>
          <w:szCs w:val="30"/>
        </w:rPr>
        <w:t>对于建设资金实际缺口较小或申请专项投资较少的项目，可按项目实际申报需求安排专项投资。</w:t>
      </w:r>
      <w:r>
        <w:rPr>
          <w:rFonts w:hint="eastAsia"/>
          <w:szCs w:val="30"/>
        </w:rPr>
        <w:t>专项</w:t>
      </w:r>
      <w:r>
        <w:rPr>
          <w:szCs w:val="30"/>
        </w:rPr>
        <w:t>投资不得用于已完工项目</w:t>
      </w:r>
      <w:r>
        <w:rPr>
          <w:rFonts w:hint="eastAsia"/>
          <w:szCs w:val="30"/>
        </w:rPr>
        <w:t>。</w:t>
      </w:r>
      <w:r>
        <w:rPr>
          <w:szCs w:val="30"/>
        </w:rPr>
        <w:t>同一项目不得重复申请不同中央专项投资</w:t>
      </w:r>
      <w:r>
        <w:rPr>
          <w:rFonts w:hint="eastAsia"/>
          <w:szCs w:val="30"/>
        </w:rPr>
        <w:t>。</w:t>
      </w:r>
    </w:p>
    <w:p w14:paraId="08871FA4">
      <w:pPr>
        <w:ind w:firstLine="600"/>
        <w:rPr>
          <w:szCs w:val="30"/>
        </w:rPr>
      </w:pPr>
    </w:p>
    <w:p w14:paraId="5E2FAED4">
      <w:pPr>
        <w:ind w:firstLine="600"/>
        <w:jc w:val="center"/>
        <w:rPr>
          <w:rFonts w:eastAsia="方正黑体_GBK"/>
          <w:szCs w:val="30"/>
        </w:rPr>
      </w:pPr>
      <w:r>
        <w:rPr>
          <w:rFonts w:eastAsia="方正黑体_GBK"/>
          <w:szCs w:val="30"/>
        </w:rPr>
        <w:t>第三章 投资计划申请</w:t>
      </w:r>
    </w:p>
    <w:p w14:paraId="21105D06">
      <w:pPr>
        <w:numPr>
          <w:ilvl w:val="0"/>
          <w:numId w:val="1"/>
        </w:numPr>
        <w:tabs>
          <w:tab w:val="left" w:pos="1800"/>
        </w:tabs>
        <w:ind w:left="0" w:firstLine="640" w:firstLineChars="0"/>
        <w:textAlignment w:val="auto"/>
        <w:rPr>
          <w:rStyle w:val="13"/>
          <w:rFonts w:ascii="Times New Roman" w:hAnsi="Times New Roman"/>
          <w:color w:val="auto"/>
        </w:rPr>
      </w:pPr>
      <w:r>
        <w:rPr>
          <w:rStyle w:val="13"/>
        </w:rPr>
        <w:t>各地发展改革部门应按照</w:t>
      </w:r>
      <w:r>
        <w:rPr>
          <w:rStyle w:val="13"/>
          <w:rFonts w:hint="eastAsia"/>
        </w:rPr>
        <w:t>系统</w:t>
      </w:r>
      <w:r>
        <w:rPr>
          <w:rStyle w:val="13"/>
        </w:rPr>
        <w:t>推进流域</w:t>
      </w:r>
      <w:r>
        <w:rPr>
          <w:rStyle w:val="13"/>
          <w:rFonts w:hint="eastAsia"/>
        </w:rPr>
        <w:t>水生态环境治理，增强流域可持续发展能力的要求，</w:t>
      </w:r>
      <w:r>
        <w:rPr>
          <w:rStyle w:val="13"/>
        </w:rPr>
        <w:t>根据专项投资支持范围，依托国家重大建设项目库，</w:t>
      </w:r>
      <w:r>
        <w:rPr>
          <w:rStyle w:val="13"/>
          <w:rFonts w:hint="eastAsia"/>
        </w:rPr>
        <w:t>指导</w:t>
      </w:r>
      <w:r>
        <w:rPr>
          <w:rStyle w:val="13"/>
        </w:rPr>
        <w:t>项目单位积极推进项目前期工作</w:t>
      </w:r>
      <w:r>
        <w:rPr>
          <w:rStyle w:val="13"/>
          <w:rFonts w:hint="eastAsia"/>
        </w:rPr>
        <w:t>、</w:t>
      </w:r>
      <w:r>
        <w:rPr>
          <w:rStyle w:val="13"/>
        </w:rPr>
        <w:t>筹措建设资金</w:t>
      </w:r>
      <w:r>
        <w:rPr>
          <w:rStyle w:val="13"/>
          <w:rFonts w:hint="eastAsia"/>
        </w:rPr>
        <w:t>，</w:t>
      </w:r>
      <w:r>
        <w:rPr>
          <w:rStyle w:val="13"/>
        </w:rPr>
        <w:t>做好项目</w:t>
      </w:r>
      <w:r>
        <w:rPr>
          <w:rStyle w:val="13"/>
          <w:rFonts w:hint="eastAsia"/>
        </w:rPr>
        <w:t>滚动</w:t>
      </w:r>
      <w:r>
        <w:rPr>
          <w:rStyle w:val="13"/>
        </w:rPr>
        <w:t>储备工作。</w:t>
      </w:r>
    </w:p>
    <w:p w14:paraId="66061718">
      <w:pPr>
        <w:numPr>
          <w:ilvl w:val="0"/>
          <w:numId w:val="1"/>
        </w:numPr>
        <w:tabs>
          <w:tab w:val="left" w:pos="1800"/>
        </w:tabs>
        <w:ind w:left="0" w:firstLine="640" w:firstLineChars="0"/>
        <w:textAlignment w:val="auto"/>
        <w:rPr>
          <w:szCs w:val="30"/>
        </w:rPr>
      </w:pPr>
      <w:r>
        <w:rPr>
          <w:szCs w:val="30"/>
        </w:rPr>
        <w:t>省级发展改革委按国家发展改革委确定的编制原则、安排方向等要求，开展专项投资申报工作</w:t>
      </w:r>
      <w:r>
        <w:rPr>
          <w:rFonts w:hint="eastAsia"/>
          <w:szCs w:val="30"/>
        </w:rPr>
        <w:t>，</w:t>
      </w:r>
      <w:r>
        <w:rPr>
          <w:szCs w:val="30"/>
        </w:rPr>
        <w:t>组织辖区项目单位报送资金申请报告。</w:t>
      </w:r>
      <w:r>
        <w:rPr>
          <w:rFonts w:hint="eastAsia"/>
          <w:szCs w:val="30"/>
        </w:rPr>
        <w:t>资金申请报告应当包括以下内容：</w:t>
      </w:r>
    </w:p>
    <w:p w14:paraId="778CD6E2">
      <w:pPr>
        <w:ind w:firstLine="600"/>
        <w:textAlignment w:val="auto"/>
        <w:rPr>
          <w:szCs w:val="30"/>
        </w:rPr>
      </w:pPr>
      <w:r>
        <w:rPr>
          <w:rFonts w:hint="eastAsia"/>
          <w:szCs w:val="30"/>
        </w:rPr>
        <w:t>（一）</w:t>
      </w:r>
      <w:r>
        <w:rPr>
          <w:rFonts w:hint="eastAsia" w:hAnsi="FZFSK--GBK1-0"/>
          <w:szCs w:val="30"/>
        </w:rPr>
        <w:t>项目单位基本情况</w:t>
      </w:r>
      <w:r>
        <w:rPr>
          <w:rFonts w:hint="eastAsia"/>
          <w:szCs w:val="30"/>
        </w:rPr>
        <w:t>；</w:t>
      </w:r>
    </w:p>
    <w:p w14:paraId="6B56A7A5">
      <w:pPr>
        <w:ind w:firstLine="600"/>
        <w:textAlignment w:val="auto"/>
        <w:rPr>
          <w:szCs w:val="30"/>
        </w:rPr>
      </w:pPr>
      <w:r>
        <w:rPr>
          <w:rFonts w:hint="eastAsia"/>
          <w:szCs w:val="30"/>
        </w:rPr>
        <w:t>（二）</w:t>
      </w:r>
      <w:r>
        <w:rPr>
          <w:rFonts w:hint="eastAsia"/>
          <w:spacing w:val="10"/>
          <w:szCs w:val="30"/>
        </w:rPr>
        <w:t>）</w:t>
      </w:r>
      <w:r>
        <w:rPr>
          <w:rFonts w:hint="eastAsia" w:hAnsi="FZFSK--GBK1-0"/>
          <w:spacing w:val="10"/>
          <w:szCs w:val="30"/>
        </w:rPr>
        <w:t>项目基本情况（</w:t>
      </w:r>
      <w:r>
        <w:rPr>
          <w:rFonts w:hint="eastAsia"/>
          <w:spacing w:val="10"/>
          <w:szCs w:val="30"/>
        </w:rPr>
        <w:t>包括在线审批监管平台生成的项目代码</w:t>
      </w:r>
      <w:r>
        <w:rPr>
          <w:rFonts w:hint="eastAsia"/>
          <w:spacing w:val="20"/>
          <w:szCs w:val="30"/>
        </w:rPr>
        <w:t>、</w:t>
      </w:r>
      <w:r>
        <w:rPr>
          <w:rFonts w:hint="eastAsia"/>
          <w:szCs w:val="30"/>
        </w:rPr>
        <w:t>建设内容、总投资及资金筹措渠道、建设条件落实情况、资金到位和完成情况、</w:t>
      </w:r>
      <w:r>
        <w:rPr>
          <w:rFonts w:hint="eastAsia" w:hAnsi="FZFSK--GBK1-0"/>
          <w:color w:val="auto"/>
          <w:szCs w:val="30"/>
        </w:rPr>
        <w:t>项目</w:t>
      </w:r>
      <w:r>
        <w:rPr>
          <w:rFonts w:hint="eastAsia"/>
          <w:color w:val="auto"/>
          <w:szCs w:val="30"/>
        </w:rPr>
        <w:t>绩效目标</w:t>
      </w:r>
      <w:r>
        <w:rPr>
          <w:rFonts w:hint="eastAsia" w:hAnsi="FZFSK--GBK1-0"/>
          <w:color w:val="auto"/>
          <w:szCs w:val="30"/>
        </w:rPr>
        <w:t>等）</w:t>
      </w:r>
      <w:r>
        <w:rPr>
          <w:rFonts w:hint="eastAsia"/>
          <w:szCs w:val="30"/>
        </w:rPr>
        <w:t>；</w:t>
      </w:r>
    </w:p>
    <w:p w14:paraId="2AA1D3CE">
      <w:pPr>
        <w:ind w:firstLine="600"/>
        <w:textAlignment w:val="auto"/>
        <w:rPr>
          <w:szCs w:val="30"/>
        </w:rPr>
      </w:pPr>
      <w:r>
        <w:rPr>
          <w:rFonts w:hint="eastAsia"/>
          <w:szCs w:val="30"/>
        </w:rPr>
        <w:t>（三）</w:t>
      </w:r>
      <w:r>
        <w:rPr>
          <w:rFonts w:hint="eastAsia" w:hAnsi="FZFSK--GBK1-0"/>
          <w:szCs w:val="30"/>
        </w:rPr>
        <w:t>申请专项投资的主要理由和政策依据</w:t>
      </w:r>
      <w:r>
        <w:rPr>
          <w:rFonts w:hint="eastAsia"/>
          <w:szCs w:val="30"/>
        </w:rPr>
        <w:t>；</w:t>
      </w:r>
    </w:p>
    <w:p w14:paraId="462C15F4">
      <w:pPr>
        <w:ind w:firstLine="600"/>
        <w:textAlignment w:val="auto"/>
        <w:rPr>
          <w:szCs w:val="30"/>
        </w:rPr>
      </w:pPr>
      <w:r>
        <w:rPr>
          <w:rFonts w:hint="eastAsia"/>
          <w:szCs w:val="30"/>
        </w:rPr>
        <w:t>（四）</w:t>
      </w:r>
      <w:r>
        <w:rPr>
          <w:rFonts w:hint="eastAsia" w:hAnsi="FZFSK--GBK1-0"/>
          <w:szCs w:val="30"/>
        </w:rPr>
        <w:t>项目列入三年滚动投资计划情况</w:t>
      </w:r>
      <w:r>
        <w:rPr>
          <w:rFonts w:hint="eastAsia"/>
          <w:szCs w:val="30"/>
        </w:rPr>
        <w:t>，</w:t>
      </w:r>
      <w:r>
        <w:rPr>
          <w:szCs w:val="30"/>
        </w:rPr>
        <w:t>并</w:t>
      </w:r>
      <w:r>
        <w:rPr>
          <w:rFonts w:hint="eastAsia" w:hAnsi="FZFSK--GBK1-0"/>
          <w:szCs w:val="30"/>
        </w:rPr>
        <w:t>通过</w:t>
      </w:r>
      <w:r>
        <w:rPr>
          <w:rFonts w:hint="eastAsia"/>
          <w:szCs w:val="30"/>
        </w:rPr>
        <w:t>在线</w:t>
      </w:r>
      <w:r>
        <w:rPr>
          <w:szCs w:val="30"/>
        </w:rPr>
        <w:t>审批监管平台</w:t>
      </w:r>
      <w:r>
        <w:rPr>
          <w:rFonts w:hint="eastAsia" w:hAnsi="FZFSK--GBK1-0"/>
          <w:szCs w:val="30"/>
        </w:rPr>
        <w:t>完成审批（核准、备案）情况</w:t>
      </w:r>
      <w:r>
        <w:rPr>
          <w:rFonts w:hint="eastAsia"/>
          <w:szCs w:val="30"/>
        </w:rPr>
        <w:t>；</w:t>
      </w:r>
    </w:p>
    <w:p w14:paraId="325D51CA">
      <w:pPr>
        <w:ind w:firstLine="600"/>
        <w:textAlignment w:val="auto"/>
        <w:rPr>
          <w:szCs w:val="30"/>
        </w:rPr>
      </w:pPr>
      <w:r>
        <w:rPr>
          <w:szCs w:val="30"/>
        </w:rPr>
        <w:t>（五）信用承诺</w:t>
      </w:r>
      <w:r>
        <w:rPr>
          <w:rFonts w:hint="eastAsia"/>
          <w:szCs w:val="30"/>
        </w:rPr>
        <w:t>（包括</w:t>
      </w:r>
      <w:r>
        <w:rPr>
          <w:szCs w:val="30"/>
        </w:rPr>
        <w:t>项目单位应对其提交材料的真实性、合规性负责</w:t>
      </w:r>
      <w:r>
        <w:rPr>
          <w:rFonts w:hint="eastAsia"/>
          <w:szCs w:val="30"/>
        </w:rPr>
        <w:t>，</w:t>
      </w:r>
      <w:r>
        <w:rPr>
          <w:szCs w:val="30"/>
        </w:rPr>
        <w:t>并承诺按照年度投资计划和绩效推进项目</w:t>
      </w:r>
      <w:r>
        <w:rPr>
          <w:rFonts w:hint="eastAsia"/>
          <w:szCs w:val="30"/>
        </w:rPr>
        <w:t>实施</w:t>
      </w:r>
      <w:r>
        <w:rPr>
          <w:szCs w:val="30"/>
        </w:rPr>
        <w:t>等</w:t>
      </w:r>
      <w:r>
        <w:rPr>
          <w:rFonts w:hint="eastAsia"/>
          <w:szCs w:val="30"/>
        </w:rPr>
        <w:t>）；</w:t>
      </w:r>
    </w:p>
    <w:p w14:paraId="3DA1DFB8">
      <w:pPr>
        <w:ind w:firstLine="600"/>
        <w:textAlignment w:val="auto"/>
        <w:rPr>
          <w:szCs w:val="30"/>
        </w:rPr>
      </w:pPr>
      <w:r>
        <w:rPr>
          <w:rFonts w:hint="eastAsia"/>
          <w:szCs w:val="30"/>
        </w:rPr>
        <w:t>（六）相关</w:t>
      </w:r>
      <w:r>
        <w:rPr>
          <w:szCs w:val="30"/>
        </w:rPr>
        <w:t>附件</w:t>
      </w:r>
      <w:r>
        <w:rPr>
          <w:rFonts w:hint="eastAsia"/>
          <w:szCs w:val="30"/>
        </w:rPr>
        <w:t>。</w:t>
      </w:r>
      <w:r>
        <w:rPr>
          <w:szCs w:val="30"/>
        </w:rPr>
        <w:t>包括项目</w:t>
      </w:r>
      <w:r>
        <w:rPr>
          <w:rFonts w:hint="eastAsia" w:hAnsi="FZFSK--GBK1-0"/>
          <w:szCs w:val="30"/>
        </w:rPr>
        <w:t>可研</w:t>
      </w:r>
      <w:r>
        <w:rPr>
          <w:rFonts w:hint="eastAsia"/>
          <w:szCs w:val="30"/>
        </w:rPr>
        <w:t>批复（</w:t>
      </w:r>
      <w:r>
        <w:rPr>
          <w:szCs w:val="30"/>
        </w:rPr>
        <w:t>核准和备案</w:t>
      </w:r>
      <w:r>
        <w:rPr>
          <w:rFonts w:hint="eastAsia"/>
          <w:szCs w:val="30"/>
        </w:rPr>
        <w:t>）、</w:t>
      </w:r>
      <w:r>
        <w:rPr>
          <w:szCs w:val="30"/>
        </w:rPr>
        <w:t>规划选址、土地预审等前期审批文件复印</w:t>
      </w:r>
      <w:r>
        <w:rPr>
          <w:rFonts w:hint="eastAsia" w:ascii="FZFSK--GBK1-0" w:hAnsi="FZFSK--GBK1-0"/>
          <w:szCs w:val="30"/>
        </w:rPr>
        <w:t>件</w:t>
      </w:r>
      <w:r>
        <w:rPr>
          <w:rFonts w:hint="eastAsia" w:ascii="FZFSK--GBK1-0" w:hAnsi="FZFSK--GBK1-0"/>
          <w:color w:val="auto"/>
          <w:szCs w:val="30"/>
        </w:rPr>
        <w:t>；</w:t>
      </w:r>
    </w:p>
    <w:p w14:paraId="29C0CDC1">
      <w:pPr>
        <w:ind w:firstLine="540"/>
        <w:textAlignment w:val="auto"/>
        <w:rPr>
          <w:szCs w:val="30"/>
        </w:rPr>
      </w:pPr>
      <w:r>
        <w:rPr>
          <w:rFonts w:hint="eastAsia"/>
          <w:szCs w:val="30"/>
        </w:rPr>
        <w:t>（七）需要提供的其他材料。</w:t>
      </w:r>
    </w:p>
    <w:p w14:paraId="727F137A">
      <w:pPr>
        <w:numPr>
          <w:ilvl w:val="0"/>
          <w:numId w:val="1"/>
        </w:numPr>
        <w:tabs>
          <w:tab w:val="left" w:pos="1800"/>
        </w:tabs>
        <w:ind w:left="0" w:firstLine="660" w:firstLineChars="0"/>
        <w:textAlignment w:val="auto"/>
        <w:rPr>
          <w:szCs w:val="30"/>
        </w:rPr>
      </w:pPr>
      <w:r>
        <w:rPr>
          <w:rFonts w:hint="eastAsia"/>
          <w:szCs w:val="30"/>
        </w:rPr>
        <w:t>省级发展改革委可</w:t>
      </w:r>
      <w:r>
        <w:rPr>
          <w:szCs w:val="30"/>
        </w:rPr>
        <w:t>采取</w:t>
      </w:r>
      <w:r>
        <w:rPr>
          <w:rFonts w:hint="eastAsia"/>
          <w:szCs w:val="30"/>
        </w:rPr>
        <w:t>材料</w:t>
      </w:r>
      <w:r>
        <w:rPr>
          <w:szCs w:val="30"/>
        </w:rPr>
        <w:t>审核</w:t>
      </w:r>
      <w:r>
        <w:rPr>
          <w:rFonts w:hint="eastAsia"/>
          <w:szCs w:val="30"/>
        </w:rPr>
        <w:t>、</w:t>
      </w:r>
      <w:r>
        <w:rPr>
          <w:szCs w:val="30"/>
        </w:rPr>
        <w:t>现场核查等方式</w:t>
      </w:r>
      <w:r>
        <w:rPr>
          <w:rFonts w:hint="eastAsia"/>
          <w:szCs w:val="30"/>
        </w:rPr>
        <w:t>对申请专项投资的项目开展审核，并对审核结果负责。审核过程中要加强内部协商和部门沟通，避免重复申报中央专项投资（不包括项目前期工作补助专项资金），并加强信用信息核查。审核通过后，省级发展改革委要在其网站予以公示，公示期为3个工作日。</w:t>
      </w:r>
    </w:p>
    <w:p w14:paraId="2FE0EF4F">
      <w:pPr>
        <w:ind w:firstLine="600"/>
        <w:rPr>
          <w:szCs w:val="30"/>
        </w:rPr>
      </w:pPr>
      <w:r>
        <w:rPr>
          <w:szCs w:val="30"/>
        </w:rPr>
        <w:t>新开工项目（未安排过专项投资）应当符合以下条件：</w:t>
      </w:r>
    </w:p>
    <w:p w14:paraId="5D08AF02">
      <w:pPr>
        <w:ind w:firstLine="600"/>
        <w:rPr>
          <w:szCs w:val="30"/>
        </w:rPr>
      </w:pPr>
      <w:r>
        <w:rPr>
          <w:szCs w:val="30"/>
        </w:rPr>
        <w:t>（一）项目符合专项投资支持</w:t>
      </w:r>
      <w:r>
        <w:rPr>
          <w:rFonts w:hint="eastAsia"/>
          <w:szCs w:val="30"/>
        </w:rPr>
        <w:t>方向，</w:t>
      </w:r>
      <w:r>
        <w:rPr>
          <w:szCs w:val="30"/>
        </w:rPr>
        <w:t>已列入相关规划储备库</w:t>
      </w:r>
      <w:bookmarkStart w:id="0" w:name="OLE_LINK3"/>
      <w:bookmarkStart w:id="1" w:name="OLE_LINK2"/>
      <w:r>
        <w:rPr>
          <w:szCs w:val="30"/>
        </w:rPr>
        <w:t>；</w:t>
      </w:r>
      <w:bookmarkEnd w:id="0"/>
      <w:bookmarkEnd w:id="1"/>
    </w:p>
    <w:p w14:paraId="78B1F0F5">
      <w:pPr>
        <w:ind w:firstLine="600"/>
        <w:rPr>
          <w:szCs w:val="30"/>
        </w:rPr>
      </w:pPr>
      <w:r>
        <w:rPr>
          <w:szCs w:val="30"/>
        </w:rPr>
        <w:t>（二）项目已列入三年滚动投资计划，通过在线</w:t>
      </w:r>
      <w:r>
        <w:rPr>
          <w:rFonts w:hint="eastAsia"/>
          <w:szCs w:val="30"/>
        </w:rPr>
        <w:t>审批</w:t>
      </w:r>
      <w:r>
        <w:rPr>
          <w:szCs w:val="30"/>
        </w:rPr>
        <w:t>监管平台完成可研审批、核准或备案等程序</w:t>
      </w:r>
      <w:r>
        <w:rPr>
          <w:rFonts w:hint="eastAsia"/>
          <w:szCs w:val="30"/>
        </w:rPr>
        <w:t>，</w:t>
      </w:r>
      <w:r>
        <w:rPr>
          <w:szCs w:val="30"/>
        </w:rPr>
        <w:t>并取得项目代码；</w:t>
      </w:r>
    </w:p>
    <w:p w14:paraId="1C063071">
      <w:pPr>
        <w:ind w:firstLine="600"/>
        <w:rPr>
          <w:szCs w:val="30"/>
        </w:rPr>
      </w:pPr>
      <w:r>
        <w:rPr>
          <w:szCs w:val="30"/>
        </w:rPr>
        <w:t>（三）项目单位已建立法人责任制</w:t>
      </w:r>
      <w:r>
        <w:rPr>
          <w:rFonts w:hint="eastAsia"/>
          <w:szCs w:val="30"/>
        </w:rPr>
        <w:t>，</w:t>
      </w:r>
      <w:r>
        <w:rPr>
          <w:szCs w:val="30"/>
        </w:rPr>
        <w:t>且未列入失信联合惩戒对象名单</w:t>
      </w:r>
      <w:r>
        <w:rPr>
          <w:rFonts w:hint="eastAsia"/>
          <w:szCs w:val="30"/>
        </w:rPr>
        <w:t>，</w:t>
      </w:r>
      <w:r>
        <w:rPr>
          <w:szCs w:val="30"/>
        </w:rPr>
        <w:t>以及全国信用信息共享平台和在“信用中国”网站失信名单；</w:t>
      </w:r>
    </w:p>
    <w:p w14:paraId="21F53C25">
      <w:pPr>
        <w:ind w:firstLine="600"/>
        <w:rPr>
          <w:szCs w:val="30"/>
        </w:rPr>
      </w:pPr>
      <w:r>
        <w:rPr>
          <w:szCs w:val="30"/>
        </w:rPr>
        <w:t>（四）项目可研审批（核准、备案）</w:t>
      </w:r>
      <w:r>
        <w:rPr>
          <w:rFonts w:hint="eastAsia"/>
          <w:szCs w:val="30"/>
        </w:rPr>
        <w:t>、</w:t>
      </w:r>
      <w:r>
        <w:rPr>
          <w:szCs w:val="30"/>
        </w:rPr>
        <w:t>规划选址</w:t>
      </w:r>
      <w:r>
        <w:rPr>
          <w:rFonts w:hint="eastAsia"/>
          <w:szCs w:val="30"/>
        </w:rPr>
        <w:t>、</w:t>
      </w:r>
      <w:r>
        <w:rPr>
          <w:szCs w:val="30"/>
        </w:rPr>
        <w:t>用地预审等前期程序完备合规</w:t>
      </w:r>
      <w:r>
        <w:rPr>
          <w:rFonts w:hint="eastAsia"/>
          <w:szCs w:val="30"/>
        </w:rPr>
        <w:t>，</w:t>
      </w:r>
      <w:r>
        <w:rPr>
          <w:szCs w:val="30"/>
        </w:rPr>
        <w:t>建设规模和建设工期合理</w:t>
      </w:r>
      <w:r>
        <w:rPr>
          <w:rFonts w:hint="eastAsia"/>
          <w:szCs w:val="30"/>
        </w:rPr>
        <w:t>，项目建设</w:t>
      </w:r>
      <w:r>
        <w:rPr>
          <w:szCs w:val="30"/>
        </w:rPr>
        <w:t>资金等主要建设条件已落实；</w:t>
      </w:r>
    </w:p>
    <w:p w14:paraId="1AAEFDAF">
      <w:pPr>
        <w:ind w:firstLine="600"/>
        <w:rPr>
          <w:kern w:val="0"/>
          <w:szCs w:val="30"/>
        </w:rPr>
      </w:pPr>
      <w:r>
        <w:rPr>
          <w:szCs w:val="30"/>
        </w:rPr>
        <w:t>（五）PPP等</w:t>
      </w:r>
      <w:r>
        <w:rPr>
          <w:rFonts w:hint="eastAsia"/>
          <w:szCs w:val="30"/>
        </w:rPr>
        <w:t>合作</w:t>
      </w:r>
      <w:r>
        <w:rPr>
          <w:szCs w:val="30"/>
        </w:rPr>
        <w:t>经营的项目，专项投资权益归属明确；</w:t>
      </w:r>
    </w:p>
    <w:p w14:paraId="72D1B7FD">
      <w:pPr>
        <w:ind w:firstLine="600"/>
        <w:rPr>
          <w:szCs w:val="30"/>
        </w:rPr>
      </w:pPr>
      <w:r>
        <w:rPr>
          <w:szCs w:val="30"/>
        </w:rPr>
        <w:t>（六）</w:t>
      </w:r>
      <w:r>
        <w:rPr>
          <w:rFonts w:hint="eastAsia"/>
        </w:rPr>
        <w:t>项目</w:t>
      </w:r>
      <w:r>
        <w:t>建设符合地方财政承受能力和政府投资能力，</w:t>
      </w:r>
      <w:r>
        <w:rPr>
          <w:szCs w:val="30"/>
        </w:rPr>
        <w:t>不会造成地方政府隐性债务；</w:t>
      </w:r>
    </w:p>
    <w:p w14:paraId="43CB2E6E">
      <w:pPr>
        <w:ind w:firstLine="600"/>
        <w:rPr>
          <w:szCs w:val="30"/>
        </w:rPr>
      </w:pPr>
      <w:r>
        <w:rPr>
          <w:szCs w:val="30"/>
        </w:rPr>
        <w:t>（七）项目未重复使用其他中央投资</w:t>
      </w:r>
      <w:r>
        <w:rPr>
          <w:rFonts w:hint="eastAsia"/>
          <w:szCs w:val="30"/>
        </w:rPr>
        <w:t>（不包括项目前期费补助专项资金）</w:t>
      </w:r>
      <w:r>
        <w:rPr>
          <w:szCs w:val="30"/>
        </w:rPr>
        <w:t>；</w:t>
      </w:r>
    </w:p>
    <w:p w14:paraId="3753197C">
      <w:pPr>
        <w:ind w:firstLine="600"/>
        <w:rPr>
          <w:color w:val="auto"/>
          <w:szCs w:val="30"/>
        </w:rPr>
      </w:pPr>
      <w:r>
        <w:rPr>
          <w:rFonts w:hint="eastAsia"/>
          <w:color w:val="auto"/>
          <w:szCs w:val="30"/>
        </w:rPr>
        <w:t>（八）绩效目标合理可行；</w:t>
      </w:r>
    </w:p>
    <w:p w14:paraId="1AEDFC81">
      <w:pPr>
        <w:ind w:firstLine="600"/>
        <w:rPr>
          <w:szCs w:val="30"/>
        </w:rPr>
      </w:pPr>
      <w:r>
        <w:rPr>
          <w:szCs w:val="30"/>
        </w:rPr>
        <w:t>（</w:t>
      </w:r>
      <w:r>
        <w:rPr>
          <w:rFonts w:hint="eastAsia"/>
          <w:szCs w:val="30"/>
        </w:rPr>
        <w:t>九</w:t>
      </w:r>
      <w:r>
        <w:rPr>
          <w:szCs w:val="30"/>
        </w:rPr>
        <w:t>）法规规章等</w:t>
      </w:r>
      <w:r>
        <w:rPr>
          <w:rFonts w:hint="eastAsia"/>
          <w:szCs w:val="30"/>
        </w:rPr>
        <w:t>要求</w:t>
      </w:r>
      <w:r>
        <w:rPr>
          <w:szCs w:val="30"/>
        </w:rPr>
        <w:t>的其他条件。</w:t>
      </w:r>
    </w:p>
    <w:p w14:paraId="78ACA5C9">
      <w:pPr>
        <w:ind w:firstLine="600"/>
        <w:rPr>
          <w:szCs w:val="30"/>
        </w:rPr>
      </w:pPr>
      <w:r>
        <w:rPr>
          <w:szCs w:val="30"/>
        </w:rPr>
        <w:t>续建项目</w:t>
      </w:r>
      <w:bookmarkStart w:id="2" w:name="OLE_LINK1"/>
      <w:r>
        <w:rPr>
          <w:szCs w:val="30"/>
        </w:rPr>
        <w:t>（已安排</w:t>
      </w:r>
      <w:bookmarkEnd w:id="2"/>
      <w:r>
        <w:rPr>
          <w:szCs w:val="30"/>
        </w:rPr>
        <w:t>专项投资）应当符合以下条件：</w:t>
      </w:r>
    </w:p>
    <w:p w14:paraId="34BB09E7">
      <w:pPr>
        <w:ind w:firstLine="600"/>
        <w:rPr>
          <w:szCs w:val="30"/>
        </w:rPr>
      </w:pPr>
      <w:r>
        <w:rPr>
          <w:szCs w:val="30"/>
        </w:rPr>
        <w:t>（一）项目按照下达建设任务开展</w:t>
      </w:r>
      <w:r>
        <w:rPr>
          <w:rFonts w:hint="eastAsia"/>
          <w:szCs w:val="30"/>
        </w:rPr>
        <w:t>实施，下达资金已到位，并</w:t>
      </w:r>
      <w:r>
        <w:rPr>
          <w:szCs w:val="30"/>
        </w:rPr>
        <w:t xml:space="preserve">基本执行完毕； </w:t>
      </w:r>
    </w:p>
    <w:p w14:paraId="24E543A7">
      <w:pPr>
        <w:ind w:firstLine="600"/>
        <w:rPr>
          <w:szCs w:val="30"/>
        </w:rPr>
      </w:pPr>
      <w:r>
        <w:rPr>
          <w:szCs w:val="30"/>
        </w:rPr>
        <w:t>（二）</w:t>
      </w:r>
      <w:r>
        <w:rPr>
          <w:rFonts w:hint="eastAsia"/>
        </w:rPr>
        <w:t>项目</w:t>
      </w:r>
      <w:r>
        <w:t>建设符合地方财政承受能力和政府投资能力，</w:t>
      </w:r>
      <w:r>
        <w:rPr>
          <w:szCs w:val="30"/>
        </w:rPr>
        <w:t>不会造成地方政府隐性债务；</w:t>
      </w:r>
    </w:p>
    <w:p w14:paraId="5057D306">
      <w:pPr>
        <w:ind w:firstLine="600"/>
        <w:rPr>
          <w:szCs w:val="30"/>
        </w:rPr>
      </w:pPr>
      <w:r>
        <w:rPr>
          <w:rFonts w:hint="eastAsia"/>
          <w:szCs w:val="30"/>
        </w:rPr>
        <w:t>（三）</w:t>
      </w:r>
      <w:r>
        <w:rPr>
          <w:szCs w:val="30"/>
        </w:rPr>
        <w:t>项目未使用其他中央投资</w:t>
      </w:r>
      <w:r>
        <w:rPr>
          <w:rFonts w:hint="eastAsia"/>
          <w:szCs w:val="30"/>
        </w:rPr>
        <w:t>（不包括项目前期费补助专项资金）</w:t>
      </w:r>
      <w:r>
        <w:rPr>
          <w:szCs w:val="30"/>
        </w:rPr>
        <w:t>；</w:t>
      </w:r>
    </w:p>
    <w:p w14:paraId="4BDD00C3">
      <w:pPr>
        <w:ind w:firstLine="600"/>
        <w:rPr>
          <w:color w:val="auto"/>
          <w:szCs w:val="30"/>
        </w:rPr>
      </w:pPr>
      <w:r>
        <w:rPr>
          <w:rFonts w:hint="eastAsia"/>
          <w:color w:val="auto"/>
          <w:szCs w:val="30"/>
        </w:rPr>
        <w:t>（四）绩效目标合理可行；</w:t>
      </w:r>
    </w:p>
    <w:p w14:paraId="7D1F344B">
      <w:pPr>
        <w:ind w:firstLine="600"/>
        <w:rPr>
          <w:color w:val="FF0000"/>
          <w:szCs w:val="30"/>
        </w:rPr>
      </w:pPr>
      <w:r>
        <w:rPr>
          <w:rFonts w:hint="eastAsia"/>
          <w:szCs w:val="30"/>
        </w:rPr>
        <w:t>（五）</w:t>
      </w:r>
      <w:r>
        <w:rPr>
          <w:szCs w:val="30"/>
        </w:rPr>
        <w:t>法规规章等</w:t>
      </w:r>
      <w:r>
        <w:rPr>
          <w:rFonts w:hint="eastAsia"/>
          <w:szCs w:val="30"/>
        </w:rPr>
        <w:t>要求</w:t>
      </w:r>
      <w:r>
        <w:rPr>
          <w:szCs w:val="30"/>
        </w:rPr>
        <w:t>的其他条件。</w:t>
      </w:r>
    </w:p>
    <w:p w14:paraId="2A0178DC">
      <w:pPr>
        <w:numPr>
          <w:ilvl w:val="0"/>
          <w:numId w:val="1"/>
        </w:numPr>
        <w:tabs>
          <w:tab w:val="left" w:pos="1800"/>
        </w:tabs>
        <w:ind w:left="0" w:firstLine="640" w:firstLineChars="0"/>
        <w:textAlignment w:val="auto"/>
        <w:rPr>
          <w:szCs w:val="30"/>
        </w:rPr>
      </w:pPr>
      <w:r>
        <w:rPr>
          <w:szCs w:val="30"/>
        </w:rPr>
        <w:t>对于审核和公示通过的备选项目，省级发展改革委</w:t>
      </w:r>
      <w:r>
        <w:rPr>
          <w:rFonts w:hint="eastAsia"/>
          <w:szCs w:val="30"/>
        </w:rPr>
        <w:t>向</w:t>
      </w:r>
      <w:r>
        <w:rPr>
          <w:szCs w:val="30"/>
        </w:rPr>
        <w:t>国家发展改革委报送年度投资计划</w:t>
      </w:r>
      <w:r>
        <w:rPr>
          <w:rFonts w:hint="eastAsia"/>
          <w:szCs w:val="30"/>
        </w:rPr>
        <w:t>草案，</w:t>
      </w:r>
      <w:r>
        <w:rPr>
          <w:szCs w:val="30"/>
        </w:rPr>
        <w:t>并</w:t>
      </w:r>
      <w:r>
        <w:rPr>
          <w:rFonts w:hint="eastAsia"/>
          <w:szCs w:val="30"/>
        </w:rPr>
        <w:t>说明</w:t>
      </w:r>
      <w:r>
        <w:rPr>
          <w:szCs w:val="30"/>
        </w:rPr>
        <w:t>审核意见。建议安排的备选项目应同步推送至重大建设项目库。</w:t>
      </w:r>
    </w:p>
    <w:p w14:paraId="63C9F9C9">
      <w:pPr>
        <w:ind w:firstLine="600"/>
        <w:jc w:val="center"/>
        <w:rPr>
          <w:rFonts w:eastAsia="方正黑体_GBK"/>
          <w:szCs w:val="30"/>
        </w:rPr>
      </w:pPr>
    </w:p>
    <w:p w14:paraId="77F62986">
      <w:pPr>
        <w:ind w:firstLine="600"/>
        <w:jc w:val="center"/>
        <w:rPr>
          <w:rFonts w:eastAsia="方正黑体_GBK"/>
          <w:szCs w:val="30"/>
        </w:rPr>
      </w:pPr>
      <w:r>
        <w:rPr>
          <w:rFonts w:eastAsia="方正黑体_GBK"/>
          <w:szCs w:val="30"/>
        </w:rPr>
        <w:t>第四章 投资计划下达和调整</w:t>
      </w:r>
    </w:p>
    <w:p w14:paraId="10758E68">
      <w:pPr>
        <w:numPr>
          <w:ilvl w:val="0"/>
          <w:numId w:val="1"/>
        </w:numPr>
        <w:tabs>
          <w:tab w:val="left" w:pos="1800"/>
        </w:tabs>
        <w:ind w:left="0" w:firstLine="640" w:firstLineChars="0"/>
        <w:textAlignment w:val="auto"/>
        <w:rPr>
          <w:szCs w:val="30"/>
        </w:rPr>
      </w:pPr>
      <w:r>
        <w:rPr>
          <w:szCs w:val="30"/>
        </w:rPr>
        <w:t>省级发展改革委报送年度投资计划</w:t>
      </w:r>
      <w:r>
        <w:rPr>
          <w:rFonts w:hint="eastAsia"/>
          <w:szCs w:val="30"/>
        </w:rPr>
        <w:t>草案</w:t>
      </w:r>
      <w:r>
        <w:rPr>
          <w:szCs w:val="30"/>
        </w:rPr>
        <w:t>后</w:t>
      </w:r>
      <w:r>
        <w:rPr>
          <w:rFonts w:hint="eastAsia"/>
          <w:szCs w:val="30"/>
        </w:rPr>
        <w:t>，</w:t>
      </w:r>
      <w:r>
        <w:rPr>
          <w:szCs w:val="30"/>
        </w:rPr>
        <w:t>国家发展改革委可对审核情况进行抽查。抽查不合格的，省级发展改革委要重新开展审核。</w:t>
      </w:r>
    </w:p>
    <w:p w14:paraId="7A338016">
      <w:pPr>
        <w:numPr>
          <w:ilvl w:val="0"/>
          <w:numId w:val="1"/>
        </w:numPr>
        <w:tabs>
          <w:tab w:val="left" w:pos="1800"/>
        </w:tabs>
        <w:ind w:left="0" w:firstLine="640" w:firstLineChars="0"/>
        <w:textAlignment w:val="auto"/>
        <w:rPr>
          <w:szCs w:val="30"/>
        </w:rPr>
      </w:pPr>
      <w:r>
        <w:rPr>
          <w:szCs w:val="30"/>
        </w:rPr>
        <w:t>国家发展改革委可</w:t>
      </w:r>
      <w:r>
        <w:rPr>
          <w:rFonts w:hint="eastAsia"/>
          <w:szCs w:val="30"/>
        </w:rPr>
        <w:t>参考</w:t>
      </w:r>
      <w:r>
        <w:rPr>
          <w:szCs w:val="30"/>
        </w:rPr>
        <w:t>当年投资规模、重点支持流域和地区、各地</w:t>
      </w:r>
      <w:r>
        <w:rPr>
          <w:rFonts w:hint="eastAsia"/>
          <w:szCs w:val="30"/>
        </w:rPr>
        <w:t>治理</w:t>
      </w:r>
      <w:r>
        <w:rPr>
          <w:szCs w:val="30"/>
        </w:rPr>
        <w:t>任务和考核情况、年度投资计划执行情况</w:t>
      </w:r>
      <w:r>
        <w:rPr>
          <w:rFonts w:hint="eastAsia"/>
          <w:szCs w:val="30"/>
        </w:rPr>
        <w:t>、</w:t>
      </w:r>
      <w:r>
        <w:rPr>
          <w:szCs w:val="30"/>
        </w:rPr>
        <w:t>调度管理和督导情况，以及各地投资需求情况等，确定各省份年度专项投资切块额度。</w:t>
      </w:r>
    </w:p>
    <w:p w14:paraId="0B8D9DB5">
      <w:pPr>
        <w:numPr>
          <w:ilvl w:val="0"/>
          <w:numId w:val="1"/>
        </w:numPr>
        <w:tabs>
          <w:tab w:val="left" w:pos="1800"/>
        </w:tabs>
        <w:ind w:left="0" w:firstLine="640" w:firstLineChars="0"/>
        <w:textAlignment w:val="auto"/>
        <w:rPr>
          <w:szCs w:val="30"/>
        </w:rPr>
      </w:pPr>
      <w:r>
        <w:rPr>
          <w:szCs w:val="30"/>
        </w:rPr>
        <w:t>省级发展改革委根据专项投资切块额度，按照</w:t>
      </w:r>
      <w:r>
        <w:rPr>
          <w:rFonts w:hint="eastAsia"/>
          <w:szCs w:val="30"/>
        </w:rPr>
        <w:t>要求</w:t>
      </w:r>
      <w:r>
        <w:rPr>
          <w:szCs w:val="30"/>
        </w:rPr>
        <w:t>确定年度计划的建设任务</w:t>
      </w:r>
      <w:r>
        <w:rPr>
          <w:rFonts w:hint="eastAsia"/>
          <w:szCs w:val="30"/>
        </w:rPr>
        <w:t>、</w:t>
      </w:r>
      <w:r>
        <w:rPr>
          <w:szCs w:val="30"/>
        </w:rPr>
        <w:t>投资规模和绩效目标，向国家发展改革委报送年度投资计划和资金申请报告。年度投资计划申请报告要包括</w:t>
      </w:r>
      <w:r>
        <w:rPr>
          <w:rFonts w:hint="eastAsia"/>
          <w:szCs w:val="30"/>
        </w:rPr>
        <w:t>年度</w:t>
      </w:r>
      <w:r>
        <w:rPr>
          <w:szCs w:val="30"/>
        </w:rPr>
        <w:t>中央预算内投资绩效目标</w:t>
      </w:r>
      <w:r>
        <w:rPr>
          <w:rFonts w:hint="eastAsia"/>
          <w:szCs w:val="30"/>
        </w:rPr>
        <w:t>，以及</w:t>
      </w:r>
      <w:r>
        <w:rPr>
          <w:szCs w:val="30"/>
        </w:rPr>
        <w:t>是否会造成地方政府隐性债务的审核结论</w:t>
      </w:r>
      <w:r>
        <w:rPr>
          <w:rFonts w:hint="eastAsia"/>
          <w:szCs w:val="30"/>
        </w:rPr>
        <w:t>。</w:t>
      </w:r>
    </w:p>
    <w:p w14:paraId="1D8BD370">
      <w:pPr>
        <w:numPr>
          <w:ilvl w:val="0"/>
          <w:numId w:val="1"/>
        </w:numPr>
        <w:tabs>
          <w:tab w:val="left" w:pos="1800"/>
        </w:tabs>
        <w:ind w:left="0" w:firstLine="640" w:firstLineChars="0"/>
        <w:textAlignment w:val="auto"/>
        <w:rPr>
          <w:szCs w:val="30"/>
        </w:rPr>
      </w:pPr>
      <w:r>
        <w:rPr>
          <w:szCs w:val="30"/>
        </w:rPr>
        <w:t>国家发展改革委根据省级发展改革委报送的申请报告，切块下达年度投资计划，不再单独审批资金申请报告。下达年度投资计划时</w:t>
      </w:r>
      <w:r>
        <w:rPr>
          <w:rFonts w:hint="eastAsia"/>
          <w:szCs w:val="30"/>
        </w:rPr>
        <w:t>，</w:t>
      </w:r>
      <w:r>
        <w:rPr>
          <w:szCs w:val="30"/>
        </w:rPr>
        <w:t>应确定各地年度中央预算内投资绩效目标</w:t>
      </w:r>
      <w:r>
        <w:rPr>
          <w:rFonts w:hint="eastAsia"/>
          <w:szCs w:val="30"/>
        </w:rPr>
        <w:t>，</w:t>
      </w:r>
      <w:r>
        <w:rPr>
          <w:szCs w:val="30"/>
        </w:rPr>
        <w:t>并加强内部沟通</w:t>
      </w:r>
      <w:r>
        <w:rPr>
          <w:rFonts w:hint="eastAsia"/>
          <w:szCs w:val="30"/>
        </w:rPr>
        <w:t>，避免重复安排项目。</w:t>
      </w:r>
    </w:p>
    <w:p w14:paraId="21645A46">
      <w:pPr>
        <w:numPr>
          <w:ilvl w:val="0"/>
          <w:numId w:val="1"/>
        </w:numPr>
        <w:tabs>
          <w:tab w:val="left" w:pos="1800"/>
        </w:tabs>
        <w:ind w:left="0" w:firstLine="600" w:firstLineChars="0"/>
        <w:textAlignment w:val="auto"/>
        <w:rPr>
          <w:szCs w:val="30"/>
        </w:rPr>
      </w:pPr>
      <w:r>
        <w:rPr>
          <w:szCs w:val="30"/>
        </w:rPr>
        <w:t xml:space="preserve"> </w:t>
      </w:r>
      <w:r>
        <w:rPr>
          <w:rFonts w:hint="eastAsia"/>
          <w:szCs w:val="30"/>
        </w:rPr>
        <w:t>省级发展改革委按照要求将年度投资计划分解下达到具体项目，并在规定时限内报国家发展改革委备案，在重大建设项目库中相应分解至具体项目。</w:t>
      </w:r>
      <w:r>
        <w:rPr>
          <w:szCs w:val="30"/>
        </w:rPr>
        <w:t>分解年度投资计划时，省级发展改革委要对具体项目进一步开展信用信息筛查</w:t>
      </w:r>
      <w:r>
        <w:rPr>
          <w:rFonts w:hint="eastAsia"/>
          <w:szCs w:val="30"/>
        </w:rPr>
        <w:t>，</w:t>
      </w:r>
      <w:r>
        <w:rPr>
          <w:szCs w:val="30"/>
        </w:rPr>
        <w:t>并优先安排前期工作扎实、建设资金到位率高</w:t>
      </w:r>
      <w:r>
        <w:rPr>
          <w:rFonts w:hint="eastAsia"/>
          <w:szCs w:val="30"/>
        </w:rPr>
        <w:t>、</w:t>
      </w:r>
      <w:r>
        <w:rPr>
          <w:szCs w:val="30"/>
        </w:rPr>
        <w:t>实施进度良好的项目。</w:t>
      </w:r>
    </w:p>
    <w:p w14:paraId="4B406793">
      <w:pPr>
        <w:ind w:firstLine="600"/>
        <w:rPr>
          <w:szCs w:val="30"/>
        </w:rPr>
      </w:pPr>
      <w:r>
        <w:rPr>
          <w:rFonts w:hint="eastAsia"/>
          <w:szCs w:val="30"/>
        </w:rPr>
        <w:t>对</w:t>
      </w:r>
      <w:r>
        <w:rPr>
          <w:szCs w:val="30"/>
        </w:rPr>
        <w:t>于</w:t>
      </w:r>
      <w:r>
        <w:rPr>
          <w:rFonts w:hint="eastAsia"/>
          <w:szCs w:val="30"/>
        </w:rPr>
        <w:t>分解的项目，</w:t>
      </w:r>
      <w:r>
        <w:rPr>
          <w:szCs w:val="30"/>
        </w:rPr>
        <w:t>要</w:t>
      </w:r>
      <w:r>
        <w:rPr>
          <w:rFonts w:hint="eastAsia"/>
          <w:szCs w:val="30"/>
        </w:rPr>
        <w:t>逐一明确项目单位及项目责任人、日常监管直接责任单位及监管责任人，日常监管直接责任单位及监管责任人应经有关单位和责任人认可。</w:t>
      </w:r>
    </w:p>
    <w:p w14:paraId="7DE8F4A2">
      <w:pPr>
        <w:numPr>
          <w:ilvl w:val="0"/>
          <w:numId w:val="1"/>
        </w:numPr>
        <w:shd w:val="clear" w:color="auto" w:fill="FFFFFF"/>
        <w:tabs>
          <w:tab w:val="left" w:pos="1800"/>
        </w:tabs>
        <w:ind w:left="0" w:firstLine="640" w:firstLineChars="0"/>
        <w:textAlignment w:val="auto"/>
        <w:rPr>
          <w:color w:val="auto"/>
          <w:szCs w:val="30"/>
        </w:rPr>
      </w:pPr>
      <w:r>
        <w:rPr>
          <w:rFonts w:hint="eastAsia"/>
          <w:szCs w:val="30"/>
        </w:rPr>
        <w:t>年度投资计划下达后，不得擅自调整。对于确需调整专项投资的项目，按照国家发展改革委相关规定办理，并在重大建设项目库进行更新。</w:t>
      </w:r>
    </w:p>
    <w:p w14:paraId="53AC3583">
      <w:pPr>
        <w:ind w:firstLine="0" w:firstLineChars="0"/>
        <w:textAlignment w:val="auto"/>
        <w:rPr>
          <w:szCs w:val="30"/>
        </w:rPr>
      </w:pPr>
      <w:r>
        <w:rPr>
          <w:szCs w:val="30"/>
        </w:rPr>
        <w:t xml:space="preserve">    </w:t>
      </w:r>
      <w:r>
        <w:rPr>
          <w:rFonts w:hint="eastAsia"/>
          <w:szCs w:val="30"/>
        </w:rPr>
        <w:t>调整年度投资计划时，省级发展改革委要确保切块下达的年度等同建设任务等不减少，并防止重复安排项目。</w:t>
      </w:r>
    </w:p>
    <w:p w14:paraId="27F36526">
      <w:pPr>
        <w:pStyle w:val="23"/>
        <w:numPr>
          <w:ilvl w:val="0"/>
          <w:numId w:val="1"/>
        </w:numPr>
        <w:ind w:left="-100" w:firstLine="0" w:firstLineChars="0"/>
        <w:textAlignment w:val="auto"/>
        <w:rPr>
          <w:szCs w:val="30"/>
        </w:rPr>
      </w:pPr>
    </w:p>
    <w:p w14:paraId="5AA68274">
      <w:pPr>
        <w:ind w:firstLine="600"/>
        <w:jc w:val="center"/>
        <w:rPr>
          <w:rFonts w:eastAsia="方正黑体_GBK"/>
          <w:szCs w:val="30"/>
        </w:rPr>
      </w:pPr>
      <w:r>
        <w:rPr>
          <w:rFonts w:eastAsia="方正黑体_GBK"/>
          <w:szCs w:val="30"/>
        </w:rPr>
        <w:t>第五章 项目实施管理和监督检查</w:t>
      </w:r>
    </w:p>
    <w:p w14:paraId="2D0D947C">
      <w:pPr>
        <w:numPr>
          <w:ilvl w:val="0"/>
          <w:numId w:val="1"/>
        </w:numPr>
        <w:tabs>
          <w:tab w:val="left" w:pos="1800"/>
        </w:tabs>
        <w:ind w:left="0" w:firstLine="640" w:firstLineChars="0"/>
        <w:textAlignment w:val="auto"/>
        <w:rPr>
          <w:szCs w:val="30"/>
        </w:rPr>
      </w:pPr>
      <w:r>
        <w:rPr>
          <w:szCs w:val="30"/>
        </w:rPr>
        <w:t>项目管理执行项目法人责任制、招标投标制、合同制和监理制，以及中央预算内投资财务管理的有关规定。对于专项投资，要做到独立核算、专款专用，严禁</w:t>
      </w:r>
      <w:r>
        <w:rPr>
          <w:rFonts w:hint="eastAsia"/>
          <w:szCs w:val="30"/>
        </w:rPr>
        <w:t>滞留、挤占、截留或挪用</w:t>
      </w:r>
      <w:r>
        <w:rPr>
          <w:szCs w:val="30"/>
        </w:rPr>
        <w:t>。</w:t>
      </w:r>
    </w:p>
    <w:p w14:paraId="7CBC964E">
      <w:pPr>
        <w:numPr>
          <w:ilvl w:val="0"/>
          <w:numId w:val="1"/>
        </w:numPr>
        <w:tabs>
          <w:tab w:val="left" w:pos="1800"/>
        </w:tabs>
        <w:ind w:left="0" w:firstLine="640" w:firstLineChars="0"/>
        <w:textAlignment w:val="auto"/>
        <w:rPr>
          <w:szCs w:val="30"/>
        </w:rPr>
      </w:pPr>
      <w:r>
        <w:rPr>
          <w:szCs w:val="30"/>
        </w:rPr>
        <w:t>项目单位要严格按照</w:t>
      </w:r>
      <w:r>
        <w:rPr>
          <w:rFonts w:hint="eastAsia"/>
          <w:szCs w:val="30"/>
        </w:rPr>
        <w:t>审批</w:t>
      </w:r>
      <w:r>
        <w:rPr>
          <w:szCs w:val="30"/>
        </w:rPr>
        <w:t>的总投资</w:t>
      </w:r>
      <w:r>
        <w:rPr>
          <w:rFonts w:hint="eastAsia"/>
          <w:szCs w:val="30"/>
        </w:rPr>
        <w:t>、</w:t>
      </w:r>
      <w:r>
        <w:rPr>
          <w:szCs w:val="30"/>
        </w:rPr>
        <w:t>建设内容和</w:t>
      </w:r>
      <w:r>
        <w:rPr>
          <w:rFonts w:hint="eastAsia"/>
          <w:szCs w:val="30"/>
        </w:rPr>
        <w:t>建设</w:t>
      </w:r>
      <w:r>
        <w:rPr>
          <w:szCs w:val="30"/>
        </w:rPr>
        <w:t>工期组织推进实施，确保项目按时开工和完工。实施过程中</w:t>
      </w:r>
      <w:r>
        <w:rPr>
          <w:rFonts w:hint="eastAsia"/>
          <w:szCs w:val="30"/>
        </w:rPr>
        <w:t>，</w:t>
      </w:r>
      <w:r>
        <w:rPr>
          <w:szCs w:val="30"/>
        </w:rPr>
        <w:t>确需调整建设主体、建设地点和范围、建设规模和内容、总投资等的项目，要按程序重新报原审批、核准或备案部门调整，并将调整结果报送省级发展改革委。对于涉及调减专项投资的，省级发展改革委要按照规定调整年度投资计划。</w:t>
      </w:r>
    </w:p>
    <w:p w14:paraId="0D73602D">
      <w:pPr>
        <w:numPr>
          <w:ilvl w:val="0"/>
          <w:numId w:val="1"/>
        </w:numPr>
        <w:tabs>
          <w:tab w:val="left" w:pos="1800"/>
        </w:tabs>
        <w:ind w:left="0" w:firstLine="640" w:firstLineChars="0"/>
        <w:textAlignment w:val="auto"/>
        <w:rPr>
          <w:szCs w:val="30"/>
        </w:rPr>
      </w:pPr>
      <w:r>
        <w:rPr>
          <w:szCs w:val="30"/>
        </w:rPr>
        <w:t>省级发展改革委应制定项目监管方案</w:t>
      </w:r>
      <w:r>
        <w:rPr>
          <w:rFonts w:hint="eastAsia"/>
          <w:szCs w:val="30"/>
        </w:rPr>
        <w:t>，</w:t>
      </w:r>
      <w:r>
        <w:rPr>
          <w:rFonts w:hint="eastAsia"/>
        </w:rPr>
        <w:t>加强</w:t>
      </w:r>
      <w:r>
        <w:t>项目实施过程的调度跟踪和</w:t>
      </w:r>
      <w:r>
        <w:rPr>
          <w:rFonts w:hint="eastAsia"/>
          <w:color w:val="auto"/>
        </w:rPr>
        <w:t>绩效评价</w:t>
      </w:r>
      <w:r>
        <w:rPr>
          <w:rFonts w:hint="eastAsia"/>
        </w:rPr>
        <w:t>，组织市县发展改革部门和项目单位</w:t>
      </w:r>
      <w:r>
        <w:t xml:space="preserve">于每月 </w:t>
      </w:r>
      <w:r>
        <w:rPr>
          <w:szCs w:val="30"/>
        </w:rPr>
        <w:t xml:space="preserve">10 </w:t>
      </w:r>
      <w:r>
        <w:t>日前</w:t>
      </w:r>
      <w:r>
        <w:rPr>
          <w:rFonts w:hint="eastAsia"/>
        </w:rPr>
        <w:t>，</w:t>
      </w:r>
      <w:r>
        <w:t>如实将项目</w:t>
      </w:r>
      <w:r>
        <w:rPr>
          <w:rFonts w:hint="eastAsia"/>
        </w:rPr>
        <w:t>建设</w:t>
      </w:r>
      <w:r>
        <w:t>进展</w:t>
      </w:r>
      <w:r>
        <w:rPr>
          <w:rStyle w:val="13"/>
        </w:rPr>
        <w:t>等情况</w:t>
      </w:r>
      <w:r>
        <w:rPr>
          <w:rStyle w:val="13"/>
          <w:rFonts w:hint="eastAsia"/>
        </w:rPr>
        <w:t>，</w:t>
      </w:r>
      <w:r>
        <w:rPr>
          <w:rStyle w:val="13"/>
        </w:rPr>
        <w:t>通过重大建设项目库报送国家发展改革委</w:t>
      </w:r>
      <w:r>
        <w:rPr>
          <w:rStyle w:val="13"/>
          <w:rFonts w:hint="eastAsia"/>
        </w:rPr>
        <w:t>，</w:t>
      </w:r>
      <w:r>
        <w:rPr>
          <w:rStyle w:val="13"/>
        </w:rPr>
        <w:t>并于下年初报送年度计划评价</w:t>
      </w:r>
      <w:r>
        <w:rPr>
          <w:rStyle w:val="13"/>
          <w:rFonts w:hint="eastAsia"/>
        </w:rPr>
        <w:t>结果</w:t>
      </w:r>
      <w:r>
        <w:rPr>
          <w:rStyle w:val="13"/>
        </w:rPr>
        <w:t>。调度过程中</w:t>
      </w:r>
      <w:r>
        <w:rPr>
          <w:rStyle w:val="13"/>
          <w:rFonts w:hint="eastAsia"/>
        </w:rPr>
        <w:t>，</w:t>
      </w:r>
      <w:r>
        <w:rPr>
          <w:rStyle w:val="13"/>
        </w:rPr>
        <w:t>省级发展改革委要</w:t>
      </w:r>
      <w:r>
        <w:rPr>
          <w:rFonts w:hint="eastAsia"/>
          <w:szCs w:val="30"/>
        </w:rPr>
        <w:t>加强信息</w:t>
      </w:r>
      <w:r>
        <w:rPr>
          <w:szCs w:val="30"/>
        </w:rPr>
        <w:t>管理审核工作，</w:t>
      </w:r>
      <w:r>
        <w:rPr>
          <w:rFonts w:hint="eastAsia"/>
          <w:szCs w:val="30"/>
        </w:rPr>
        <w:t>督促</w:t>
      </w:r>
      <w:r>
        <w:rPr>
          <w:szCs w:val="30"/>
        </w:rPr>
        <w:t>有关地方落实填报责任。</w:t>
      </w:r>
    </w:p>
    <w:p w14:paraId="230F2B5B">
      <w:pPr>
        <w:ind w:firstLine="600" w:firstLineChars="0"/>
        <w:textAlignment w:val="auto"/>
        <w:rPr>
          <w:szCs w:val="30"/>
        </w:rPr>
      </w:pPr>
      <w:r>
        <w:rPr>
          <w:rFonts w:hint="eastAsia"/>
          <w:szCs w:val="30"/>
        </w:rPr>
        <w:t>项目单位在下达投资计划后被列入失信联合惩戒对象名单的，要抓紧</w:t>
      </w:r>
      <w:r>
        <w:rPr>
          <w:szCs w:val="30"/>
        </w:rPr>
        <w:t>开展</w:t>
      </w:r>
      <w:r>
        <w:rPr>
          <w:rFonts w:hint="eastAsia"/>
          <w:szCs w:val="30"/>
        </w:rPr>
        <w:t>整改，改善信用状况，尽快移出名单，并</w:t>
      </w:r>
      <w:r>
        <w:rPr>
          <w:szCs w:val="30"/>
        </w:rPr>
        <w:t>及时</w:t>
      </w:r>
      <w:r>
        <w:rPr>
          <w:rFonts w:hint="eastAsia"/>
          <w:szCs w:val="30"/>
        </w:rPr>
        <w:t>通过市县发展改革部门向省级发展改革委报告。</w:t>
      </w:r>
    </w:p>
    <w:p w14:paraId="14DB11FA">
      <w:pPr>
        <w:numPr>
          <w:ilvl w:val="0"/>
          <w:numId w:val="1"/>
        </w:numPr>
        <w:tabs>
          <w:tab w:val="left" w:pos="1800"/>
        </w:tabs>
        <w:ind w:left="0" w:firstLine="640" w:firstLineChars="0"/>
        <w:textAlignment w:val="auto"/>
        <w:rPr>
          <w:szCs w:val="30"/>
        </w:rPr>
      </w:pPr>
      <w:r>
        <w:rPr>
          <w:szCs w:val="30"/>
        </w:rPr>
        <w:t>各级发展改革部门要切实加强项目</w:t>
      </w:r>
      <w:r>
        <w:rPr>
          <w:rFonts w:hint="eastAsia"/>
          <w:szCs w:val="30"/>
        </w:rPr>
        <w:t>监查</w:t>
      </w:r>
      <w:r>
        <w:rPr>
          <w:szCs w:val="30"/>
        </w:rPr>
        <w:t>，采取督促自查、</w:t>
      </w:r>
      <w:r>
        <w:rPr>
          <w:rStyle w:val="13"/>
        </w:rPr>
        <w:t>不定期抽查</w:t>
      </w:r>
      <w:r>
        <w:rPr>
          <w:szCs w:val="30"/>
        </w:rPr>
        <w:t>、</w:t>
      </w:r>
      <w:r>
        <w:rPr>
          <w:rFonts w:hint="eastAsia"/>
          <w:szCs w:val="30"/>
        </w:rPr>
        <w:t>现场</w:t>
      </w:r>
      <w:r>
        <w:rPr>
          <w:szCs w:val="30"/>
        </w:rPr>
        <w:t>督导等多种方式</w:t>
      </w:r>
      <w:r>
        <w:rPr>
          <w:rFonts w:hint="eastAsia"/>
          <w:szCs w:val="30"/>
        </w:rPr>
        <w:t>开展项目</w:t>
      </w:r>
      <w:r>
        <w:rPr>
          <w:szCs w:val="30"/>
        </w:rPr>
        <w:t>检查。对于当年度投资计划安排的项目，省级发展改革委</w:t>
      </w:r>
      <w:r>
        <w:rPr>
          <w:rFonts w:hint="eastAsia"/>
          <w:szCs w:val="30"/>
        </w:rPr>
        <w:t>应</w:t>
      </w:r>
      <w:r>
        <w:rPr>
          <w:szCs w:val="30"/>
        </w:rPr>
        <w:t>至少开展一次现场检查</w:t>
      </w:r>
      <w:r>
        <w:rPr>
          <w:rFonts w:hint="eastAsia"/>
          <w:szCs w:val="30"/>
        </w:rPr>
        <w:t>、</w:t>
      </w:r>
      <w:r>
        <w:rPr>
          <w:szCs w:val="30"/>
        </w:rPr>
        <w:t>督导或约谈。</w:t>
      </w:r>
      <w:r>
        <w:rPr>
          <w:rFonts w:hint="eastAsia"/>
          <w:szCs w:val="30"/>
        </w:rPr>
        <w:t>日常</w:t>
      </w:r>
      <w:r>
        <w:rPr>
          <w:szCs w:val="30"/>
        </w:rPr>
        <w:t>监管直接责任单位要落实具体监管要求，建立日常监管台账</w:t>
      </w:r>
      <w:r>
        <w:rPr>
          <w:rFonts w:hint="eastAsia"/>
          <w:szCs w:val="30"/>
        </w:rPr>
        <w:t>。</w:t>
      </w:r>
      <w:r>
        <w:rPr>
          <w:szCs w:val="30"/>
        </w:rPr>
        <w:t>项目单位要主动接受并配合相关部门做好</w:t>
      </w:r>
      <w:r>
        <w:rPr>
          <w:rFonts w:hint="eastAsia"/>
          <w:szCs w:val="30"/>
        </w:rPr>
        <w:t>检查</w:t>
      </w:r>
      <w:r>
        <w:rPr>
          <w:szCs w:val="30"/>
        </w:rPr>
        <w:t>和</w:t>
      </w:r>
      <w:r>
        <w:rPr>
          <w:rFonts w:hint="eastAsia"/>
          <w:szCs w:val="30"/>
        </w:rPr>
        <w:t>督导</w:t>
      </w:r>
      <w:r>
        <w:rPr>
          <w:szCs w:val="30"/>
        </w:rPr>
        <w:t>，如实提供相关文件资料和情况。</w:t>
      </w:r>
    </w:p>
    <w:p w14:paraId="66921F2C">
      <w:pPr>
        <w:ind w:firstLine="600"/>
        <w:textAlignment w:val="auto"/>
        <w:rPr>
          <w:szCs w:val="30"/>
        </w:rPr>
      </w:pPr>
      <w:r>
        <w:rPr>
          <w:szCs w:val="30"/>
        </w:rPr>
        <w:t>对于检查</w:t>
      </w:r>
      <w:r>
        <w:rPr>
          <w:rFonts w:hint="eastAsia"/>
          <w:szCs w:val="30"/>
        </w:rPr>
        <w:t>、</w:t>
      </w:r>
      <w:r>
        <w:rPr>
          <w:szCs w:val="30"/>
        </w:rPr>
        <w:t>督导和调度等发现的项目实施</w:t>
      </w:r>
      <w:r>
        <w:rPr>
          <w:rFonts w:hint="eastAsia"/>
          <w:szCs w:val="30"/>
        </w:rPr>
        <w:t>、</w:t>
      </w:r>
      <w:r>
        <w:rPr>
          <w:szCs w:val="30"/>
        </w:rPr>
        <w:t>信用等方面问题，</w:t>
      </w:r>
      <w:r>
        <w:rPr>
          <w:rFonts w:hint="eastAsia"/>
          <w:szCs w:val="30"/>
        </w:rPr>
        <w:t>省级发展改革委</w:t>
      </w:r>
      <w:r>
        <w:rPr>
          <w:szCs w:val="30"/>
        </w:rPr>
        <w:t>要逐项督促整改，其中重大问题要及时报告国家发展改革委。</w:t>
      </w:r>
      <w:r>
        <w:rPr>
          <w:rFonts w:hint="eastAsia"/>
          <w:szCs w:val="30"/>
        </w:rPr>
        <w:t xml:space="preserve"> </w:t>
      </w:r>
    </w:p>
    <w:p w14:paraId="7BFF741D">
      <w:pPr>
        <w:ind w:firstLine="600"/>
        <w:textAlignment w:val="auto"/>
        <w:rPr>
          <w:color w:val="0000FF"/>
          <w:szCs w:val="30"/>
        </w:rPr>
      </w:pPr>
    </w:p>
    <w:p w14:paraId="36E6CEB9">
      <w:pPr>
        <w:ind w:firstLine="600"/>
        <w:jc w:val="center"/>
        <w:rPr>
          <w:rFonts w:eastAsia="方正黑体_GBK"/>
          <w:szCs w:val="30"/>
        </w:rPr>
      </w:pPr>
      <w:r>
        <w:rPr>
          <w:rFonts w:eastAsia="方正黑体_GBK"/>
          <w:szCs w:val="30"/>
        </w:rPr>
        <w:t>第六章 法律责任</w:t>
      </w:r>
    </w:p>
    <w:p w14:paraId="591C4C61">
      <w:pPr>
        <w:numPr>
          <w:ilvl w:val="0"/>
          <w:numId w:val="1"/>
        </w:numPr>
        <w:tabs>
          <w:tab w:val="left" w:pos="1800"/>
        </w:tabs>
        <w:ind w:left="0" w:firstLine="640" w:firstLineChars="0"/>
        <w:textAlignment w:val="auto"/>
        <w:rPr>
          <w:szCs w:val="30"/>
        </w:rPr>
      </w:pPr>
      <w:r>
        <w:rPr>
          <w:szCs w:val="30"/>
        </w:rPr>
        <w:t>项目单位有下列行为之一的，省级发展改革委要责令其限期整改，并视</w:t>
      </w:r>
      <w:r>
        <w:rPr>
          <w:rFonts w:hint="eastAsia"/>
          <w:szCs w:val="30"/>
        </w:rPr>
        <w:t>情况进一步采取通报批评，</w:t>
      </w:r>
      <w:r>
        <w:rPr>
          <w:szCs w:val="30"/>
        </w:rPr>
        <w:t>暂停、停止、核减、调减或收回专项投资</w:t>
      </w:r>
      <w:r>
        <w:rPr>
          <w:rFonts w:hint="eastAsia"/>
          <w:szCs w:val="30"/>
        </w:rPr>
        <w:t>，</w:t>
      </w:r>
      <w:r>
        <w:rPr>
          <w:szCs w:val="30"/>
        </w:rPr>
        <w:t>在一定时期</w:t>
      </w:r>
      <w:r>
        <w:rPr>
          <w:rFonts w:hint="eastAsia"/>
          <w:szCs w:val="30"/>
        </w:rPr>
        <w:t>暂停</w:t>
      </w:r>
      <w:r>
        <w:rPr>
          <w:szCs w:val="30"/>
        </w:rPr>
        <w:t>受理其申报报告等措施</w:t>
      </w:r>
      <w:r>
        <w:rPr>
          <w:rFonts w:hint="eastAsia"/>
          <w:szCs w:val="30"/>
        </w:rPr>
        <w:t>。</w:t>
      </w:r>
      <w:r>
        <w:rPr>
          <w:szCs w:val="30"/>
        </w:rPr>
        <w:t>必要时可将项目单位列为失信单位。</w:t>
      </w:r>
    </w:p>
    <w:p w14:paraId="3E205572">
      <w:pPr>
        <w:ind w:firstLine="600"/>
        <w:rPr>
          <w:szCs w:val="30"/>
        </w:rPr>
      </w:pPr>
      <w:r>
        <w:rPr>
          <w:rFonts w:hint="eastAsia"/>
          <w:szCs w:val="30"/>
        </w:rPr>
        <w:t>（一）提供虚假情况、骗取或重复申请专项投资的；</w:t>
      </w:r>
    </w:p>
    <w:p w14:paraId="10977BAF">
      <w:pPr>
        <w:ind w:firstLine="600"/>
        <w:rPr>
          <w:szCs w:val="30"/>
        </w:rPr>
      </w:pPr>
      <w:r>
        <w:rPr>
          <w:rFonts w:hint="eastAsia"/>
          <w:szCs w:val="30"/>
        </w:rPr>
        <w:t>（二）滞留、挤占、截留或者挪用专项投资的；</w:t>
      </w:r>
      <w:r>
        <w:rPr>
          <w:szCs w:val="30"/>
        </w:rPr>
        <w:t xml:space="preserve"> </w:t>
      </w:r>
    </w:p>
    <w:p w14:paraId="670757E1">
      <w:pPr>
        <w:ind w:firstLine="600"/>
        <w:rPr>
          <w:szCs w:val="30"/>
        </w:rPr>
      </w:pPr>
      <w:r>
        <w:rPr>
          <w:rFonts w:hint="eastAsia"/>
          <w:szCs w:val="30"/>
        </w:rPr>
        <w:t>（三）擅自调整项目建设内容和规模；</w:t>
      </w:r>
    </w:p>
    <w:p w14:paraId="77EF950D">
      <w:pPr>
        <w:ind w:firstLine="600"/>
        <w:rPr>
          <w:szCs w:val="30"/>
        </w:rPr>
      </w:pPr>
      <w:r>
        <w:rPr>
          <w:szCs w:val="30"/>
        </w:rPr>
        <w:t>（</w:t>
      </w:r>
      <w:r>
        <w:rPr>
          <w:rFonts w:hint="eastAsia"/>
          <w:szCs w:val="30"/>
        </w:rPr>
        <w:t>四</w:t>
      </w:r>
      <w:r>
        <w:rPr>
          <w:szCs w:val="30"/>
        </w:rPr>
        <w:t>）</w:t>
      </w:r>
      <w:r>
        <w:rPr>
          <w:rFonts w:hint="eastAsia"/>
          <w:szCs w:val="30"/>
        </w:rPr>
        <w:t>无正当理由未及时建设实施的；</w:t>
      </w:r>
    </w:p>
    <w:p w14:paraId="5CB505C1">
      <w:pPr>
        <w:ind w:firstLine="600"/>
        <w:rPr>
          <w:szCs w:val="30"/>
        </w:rPr>
      </w:pPr>
      <w:r>
        <w:rPr>
          <w:rFonts w:hint="eastAsia"/>
          <w:szCs w:val="30"/>
        </w:rPr>
        <w:t>（五）</w:t>
      </w:r>
      <w:r>
        <w:rPr>
          <w:rFonts w:hint="eastAsia"/>
        </w:rPr>
        <w:t>拒不接受依法监督检查，以及出现问题拒不整改的；</w:t>
      </w:r>
    </w:p>
    <w:p w14:paraId="0ECC6476">
      <w:pPr>
        <w:ind w:firstLine="600"/>
        <w:rPr>
          <w:szCs w:val="30"/>
        </w:rPr>
      </w:pPr>
      <w:r>
        <w:rPr>
          <w:szCs w:val="30"/>
        </w:rPr>
        <w:t>（</w:t>
      </w:r>
      <w:r>
        <w:rPr>
          <w:rFonts w:hint="eastAsia"/>
          <w:szCs w:val="30"/>
        </w:rPr>
        <w:t>六</w:t>
      </w:r>
      <w:r>
        <w:rPr>
          <w:szCs w:val="30"/>
        </w:rPr>
        <w:t>）</w:t>
      </w:r>
      <w:r>
        <w:rPr>
          <w:rFonts w:hint="eastAsia"/>
          <w:szCs w:val="30"/>
        </w:rPr>
        <w:t>项目调度信息严重</w:t>
      </w:r>
      <w:r>
        <w:rPr>
          <w:szCs w:val="30"/>
        </w:rPr>
        <w:t>不实</w:t>
      </w:r>
      <w:r>
        <w:rPr>
          <w:rFonts w:hint="eastAsia"/>
          <w:szCs w:val="30"/>
        </w:rPr>
        <w:t>的</w:t>
      </w:r>
      <w:r>
        <w:rPr>
          <w:szCs w:val="30"/>
        </w:rPr>
        <w:t>；</w:t>
      </w:r>
    </w:p>
    <w:p w14:paraId="0D3750AD">
      <w:pPr>
        <w:ind w:firstLine="600"/>
        <w:rPr>
          <w:szCs w:val="30"/>
        </w:rPr>
      </w:pPr>
      <w:r>
        <w:rPr>
          <w:szCs w:val="30"/>
        </w:rPr>
        <w:t>（</w:t>
      </w:r>
      <w:r>
        <w:rPr>
          <w:rFonts w:hint="eastAsia"/>
          <w:szCs w:val="30"/>
        </w:rPr>
        <w:t>七</w:t>
      </w:r>
      <w:r>
        <w:rPr>
          <w:szCs w:val="30"/>
        </w:rPr>
        <w:t xml:space="preserve">）其他违反法律法规和本办法的行为。 </w:t>
      </w:r>
    </w:p>
    <w:p w14:paraId="430AE247">
      <w:pPr>
        <w:numPr>
          <w:ilvl w:val="0"/>
          <w:numId w:val="1"/>
        </w:numPr>
        <w:tabs>
          <w:tab w:val="left" w:pos="1800"/>
        </w:tabs>
        <w:ind w:left="0" w:firstLine="640" w:firstLineChars="0"/>
        <w:textAlignment w:val="auto"/>
        <w:rPr>
          <w:szCs w:val="30"/>
        </w:rPr>
      </w:pPr>
      <w:r>
        <w:rPr>
          <w:rFonts w:hint="eastAsia"/>
          <w:szCs w:val="30"/>
        </w:rPr>
        <w:t>地方发展改革部门有下列行为之一的，国家发展改革委可责令限期整改，并视情况进一步采取通报批评，调减其专项投资安排规模，在一定时期和范围内暂停安排部分类型项目，或暂停受理该地区申请报告等措施。</w:t>
      </w:r>
      <w:r>
        <w:rPr>
          <w:rFonts w:hint="eastAsia"/>
        </w:rPr>
        <w:t>省级发展改革委在日常监管时可参照执行。</w:t>
      </w:r>
    </w:p>
    <w:p w14:paraId="67D1A206">
      <w:pPr>
        <w:ind w:firstLine="600"/>
        <w:rPr>
          <w:szCs w:val="30"/>
        </w:rPr>
      </w:pPr>
      <w:r>
        <w:rPr>
          <w:rFonts w:hint="eastAsia"/>
          <w:szCs w:val="30"/>
        </w:rPr>
        <w:t xml:space="preserve">（一）指令或授意项目单位提供虚假情况、骗取专项投资的； </w:t>
      </w:r>
    </w:p>
    <w:p w14:paraId="093853D6">
      <w:pPr>
        <w:ind w:firstLine="600"/>
        <w:rPr>
          <w:szCs w:val="30"/>
        </w:rPr>
      </w:pPr>
      <w:r>
        <w:rPr>
          <w:rFonts w:hint="eastAsia"/>
          <w:szCs w:val="30"/>
        </w:rPr>
        <w:t>（二）审核项目不严，造成投资损失、重复安排投资或安排失信单位项目的；</w:t>
      </w:r>
    </w:p>
    <w:p w14:paraId="6FDFD29F">
      <w:pPr>
        <w:ind w:firstLine="600"/>
        <w:rPr>
          <w:szCs w:val="30"/>
        </w:rPr>
      </w:pPr>
      <w:r>
        <w:rPr>
          <w:rFonts w:hint="eastAsia"/>
          <w:szCs w:val="30"/>
        </w:rPr>
        <w:t>（三）未按要求分解下达年度投资计划的；</w:t>
      </w:r>
    </w:p>
    <w:p w14:paraId="4C49B77B">
      <w:pPr>
        <w:ind w:firstLine="600"/>
        <w:rPr>
          <w:szCs w:val="30"/>
        </w:rPr>
      </w:pPr>
      <w:r>
        <w:rPr>
          <w:rFonts w:hint="eastAsia"/>
          <w:szCs w:val="30"/>
        </w:rPr>
        <w:t>（四）项目调度信息严重不实的；</w:t>
      </w:r>
    </w:p>
    <w:p w14:paraId="67531F4D">
      <w:pPr>
        <w:ind w:firstLine="600"/>
        <w:rPr>
          <w:szCs w:val="30"/>
        </w:rPr>
      </w:pPr>
      <w:r>
        <w:rPr>
          <w:rFonts w:hint="eastAsia"/>
          <w:szCs w:val="30"/>
        </w:rPr>
        <w:t xml:space="preserve">（五）督促项目实施不力，年度投资计划执行情况较差的； </w:t>
      </w:r>
    </w:p>
    <w:p w14:paraId="708496C2">
      <w:pPr>
        <w:ind w:firstLine="600"/>
        <w:rPr>
          <w:szCs w:val="30"/>
        </w:rPr>
      </w:pPr>
      <w:r>
        <w:rPr>
          <w:rFonts w:hint="eastAsia"/>
          <w:szCs w:val="30"/>
        </w:rPr>
        <w:t>（六）未按规定调</w:t>
      </w:r>
      <w:r>
        <w:rPr>
          <w:szCs w:val="30"/>
        </w:rPr>
        <w:t>整年度投资计划，造成资金长期闲置的；</w:t>
      </w:r>
    </w:p>
    <w:p w14:paraId="60CAED8C">
      <w:pPr>
        <w:ind w:firstLine="600"/>
        <w:rPr>
          <w:szCs w:val="30"/>
        </w:rPr>
      </w:pPr>
      <w:r>
        <w:rPr>
          <w:szCs w:val="30"/>
        </w:rPr>
        <w:t>（七）其他违反法律法规和本办法的行为。</w:t>
      </w:r>
    </w:p>
    <w:p w14:paraId="7F134088">
      <w:pPr>
        <w:ind w:firstLine="600"/>
        <w:jc w:val="center"/>
        <w:rPr>
          <w:szCs w:val="30"/>
        </w:rPr>
      </w:pPr>
    </w:p>
    <w:p w14:paraId="0660ADE7">
      <w:pPr>
        <w:ind w:firstLine="600"/>
        <w:jc w:val="center"/>
        <w:rPr>
          <w:rFonts w:eastAsia="方正黑体_GBK"/>
          <w:szCs w:val="30"/>
        </w:rPr>
      </w:pPr>
      <w:r>
        <w:rPr>
          <w:rFonts w:eastAsia="方正黑体_GBK"/>
          <w:szCs w:val="30"/>
        </w:rPr>
        <w:t>第七章 附则</w:t>
      </w:r>
    </w:p>
    <w:p w14:paraId="1F5E189C">
      <w:pPr>
        <w:numPr>
          <w:ilvl w:val="0"/>
          <w:numId w:val="1"/>
        </w:numPr>
        <w:tabs>
          <w:tab w:val="left" w:pos="1800"/>
        </w:tabs>
        <w:ind w:left="0" w:firstLine="640" w:firstLineChars="0"/>
        <w:textAlignment w:val="auto"/>
        <w:rPr>
          <w:szCs w:val="30"/>
        </w:rPr>
      </w:pPr>
      <w:r>
        <w:rPr>
          <w:szCs w:val="30"/>
        </w:rPr>
        <w:t>本办法由国家发展改革委负责解释。</w:t>
      </w:r>
    </w:p>
    <w:p w14:paraId="1B2EE991">
      <w:pPr>
        <w:numPr>
          <w:ilvl w:val="0"/>
          <w:numId w:val="1"/>
        </w:numPr>
        <w:tabs>
          <w:tab w:val="left" w:pos="1800"/>
        </w:tabs>
        <w:ind w:left="0" w:firstLine="640" w:firstLineChars="0"/>
        <w:textAlignment w:val="auto"/>
        <w:rPr>
          <w:szCs w:val="30"/>
        </w:rPr>
      </w:pPr>
      <w:r>
        <w:rPr>
          <w:rFonts w:hint="eastAsia"/>
          <w:szCs w:val="30"/>
        </w:rPr>
        <w:t>本办法自发布之日起施行，有效期至</w:t>
      </w:r>
      <w:r>
        <w:rPr>
          <w:szCs w:val="30"/>
        </w:rPr>
        <w:t>2024</w:t>
      </w:r>
      <w:r>
        <w:rPr>
          <w:rFonts w:hint="eastAsia"/>
          <w:szCs w:val="30"/>
        </w:rPr>
        <w:t>年6月</w:t>
      </w:r>
      <w:r>
        <w:rPr>
          <w:szCs w:val="30"/>
        </w:rPr>
        <w:t>3</w:t>
      </w:r>
      <w:r>
        <w:rPr>
          <w:rFonts w:hint="eastAsia"/>
          <w:szCs w:val="30"/>
          <w:lang w:val="en-US" w:eastAsia="zh-CN"/>
        </w:rPr>
        <w:t>0</w:t>
      </w:r>
      <w:r>
        <w:rPr>
          <w:rFonts w:hint="eastAsia"/>
          <w:szCs w:val="30"/>
        </w:rPr>
        <w:t>日。《重点流域水环境综合治理中央预算内投资计划管理办法》（发改地区规〔2017〕2136号）同时废止。</w:t>
      </w:r>
    </w:p>
    <w:p w14:paraId="28618829">
      <w:pPr>
        <w:ind w:firstLine="600"/>
      </w:pPr>
      <w:bookmarkStart w:id="3" w:name="_GoBack"/>
      <w:bookmarkEnd w:id="3"/>
    </w:p>
    <w:sectPr>
      <w:headerReference r:id="rId7" w:type="first"/>
      <w:footerReference r:id="rId10" w:type="first"/>
      <w:headerReference r:id="rId5" w:type="default"/>
      <w:footerReference r:id="rId8" w:type="default"/>
      <w:headerReference r:id="rId6" w:type="even"/>
      <w:footerReference r:id="rId9" w:type="even"/>
      <w:pgSz w:w="11906" w:h="16838"/>
      <w:pgMar w:top="1985" w:right="1616" w:bottom="1814" w:left="1616" w:header="851" w:footer="1474" w:gutter="0"/>
      <w:cols w:space="720" w:num="1"/>
      <w:docGrid w:type="lines" w:linePitch="58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auto"/>
    <w:pitch w:val="default"/>
    <w:sig w:usb0="A00002BF" w:usb1="38CF7CFA" w:usb2="00082016" w:usb3="00000000" w:csb0="00040001" w:csb1="00000000"/>
  </w:font>
  <w:font w:name="方正黑体_GBK">
    <w:altName w:val="黑体"/>
    <w:panose1 w:val="03000509000000000000"/>
    <w:charset w:val="86"/>
    <w:family w:val="auto"/>
    <w:pitch w:val="default"/>
    <w:sig w:usb0="00000001" w:usb1="080E0000" w:usb2="00000010" w:usb3="00000000" w:csb0="00040000" w:csb1="00000000"/>
  </w:font>
  <w:font w:name="方正楷体_GBK">
    <w:altName w:val="宋体"/>
    <w:panose1 w:val="03000509000000000000"/>
    <w:charset w:val="86"/>
    <w:family w:val="auto"/>
    <w:pitch w:val="default"/>
    <w:sig w:usb0="00000001" w:usb1="080E0000" w:usb2="0000001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Verdana">
    <w:panose1 w:val="020B0604030504040204"/>
    <w:charset w:val="00"/>
    <w:family w:val="auto"/>
    <w:pitch w:val="default"/>
    <w:sig w:usb0="A00006FF" w:usb1="4000205B" w:usb2="00000010" w:usb3="00000000" w:csb0="2000019F" w:csb1="00000000"/>
  </w:font>
  <w:font w:name="方正小标宋简体">
    <w:altName w:val="黑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BFB98">
    <w:pPr>
      <w:pStyle w:val="6"/>
      <w:ind w:right="141" w:firstLine="480"/>
      <w:jc w:val="center"/>
      <w:rPr>
        <w:rFonts w:ascii="Times New Roman" w:hAnsi="Times New Roman" w:eastAsia="仿宋_GB2312"/>
        <w:caps/>
        <w:sz w:val="24"/>
        <w:szCs w:val="24"/>
      </w:rPr>
    </w:pPr>
    <w:r>
      <w:rPr>
        <w:rFonts w:ascii="Times New Roman" w:hAnsi="Times New Roman"/>
        <w:sz w:val="24"/>
        <w:szCs w:val="24"/>
      </w:rPr>
      <w:fldChar w:fldCharType="begin"/>
    </w:r>
    <w:r>
      <w:rPr>
        <w:rStyle w:val="18"/>
        <w:rFonts w:ascii="Times New Roman" w:hAnsi="Times New Roman"/>
        <w:sz w:val="24"/>
        <w:szCs w:val="24"/>
      </w:rPr>
      <w:instrText xml:space="preserve"> PAGE </w:instrText>
    </w:r>
    <w:r>
      <w:rPr>
        <w:rFonts w:ascii="Times New Roman" w:hAnsi="Times New Roman"/>
        <w:sz w:val="24"/>
        <w:szCs w:val="24"/>
      </w:rPr>
      <w:fldChar w:fldCharType="separate"/>
    </w:r>
    <w:r>
      <w:rPr>
        <w:rStyle w:val="18"/>
        <w:rFonts w:ascii="Times New Roman" w:hAnsi="Times New Roman"/>
        <w:sz w:val="24"/>
        <w:szCs w:val="24"/>
      </w:rPr>
      <w:t>3</w:t>
    </w:r>
    <w:r>
      <w:rPr>
        <w:rFonts w:ascii="Times New Roman" w:hAnsi="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6A6E3">
    <w:pPr>
      <w:pStyle w:val="6"/>
      <w:ind w:right="141" w:firstLine="480"/>
      <w:jc w:val="center"/>
      <w:rPr>
        <w:rFonts w:ascii="Times New Roman" w:hAnsi="Times New Roman" w:eastAsia="仿宋_GB2312"/>
        <w:caps/>
        <w:sz w:val="24"/>
        <w:szCs w:val="24"/>
      </w:rPr>
    </w:pPr>
    <w:r>
      <w:rPr>
        <w:rFonts w:ascii="Times New Roman" w:hAnsi="Times New Roman"/>
        <w:sz w:val="24"/>
        <w:szCs w:val="24"/>
      </w:rPr>
      <w:fldChar w:fldCharType="begin"/>
    </w:r>
    <w:r>
      <w:rPr>
        <w:rStyle w:val="18"/>
        <w:rFonts w:ascii="Times New Roman" w:hAnsi="Times New Roman"/>
        <w:sz w:val="24"/>
        <w:szCs w:val="24"/>
      </w:rPr>
      <w:instrText xml:space="preserve"> PAGE </w:instrText>
    </w:r>
    <w:r>
      <w:rPr>
        <w:rFonts w:ascii="Times New Roman" w:hAnsi="Times New Roman"/>
        <w:sz w:val="24"/>
        <w:szCs w:val="24"/>
      </w:rPr>
      <w:fldChar w:fldCharType="separate"/>
    </w:r>
    <w:r>
      <w:rPr>
        <w:rStyle w:val="18"/>
        <w:rFonts w:ascii="Times New Roman" w:hAnsi="Times New Roman"/>
        <w:sz w:val="24"/>
        <w:szCs w:val="24"/>
      </w:rPr>
      <w:t>2</w:t>
    </w:r>
    <w:r>
      <w:rP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2ADF6">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963BD">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E1470">
    <w:pPr>
      <w:pStyle w:val="7"/>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BBEB1">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条"/>
      <w:lvlJc w:val="left"/>
      <w:pPr>
        <w:tabs>
          <w:tab w:val="left" w:pos="1833"/>
        </w:tabs>
        <w:ind w:left="-100" w:firstLine="640"/>
      </w:pPr>
      <w:rPr>
        <w:rFonts w:hint="eastAsia" w:ascii="方正楷体_GBK" w:hAnsi="华文仿宋" w:eastAsia="方正楷体_GBK" w:cs="Times New Roman"/>
        <w:b w:val="0"/>
        <w:i w:val="0"/>
        <w:color w:val="auto"/>
        <w:sz w:val="30"/>
        <w:szCs w:val="30"/>
        <w:lang w:val="en-US"/>
      </w:rPr>
    </w:lvl>
    <w:lvl w:ilvl="1" w:tentative="0">
      <w:start w:val="1"/>
      <w:numFmt w:val="lowerLetter"/>
      <w:lvlText w:val="%2)"/>
      <w:lvlJc w:val="left"/>
      <w:pPr>
        <w:tabs>
          <w:tab w:val="left" w:pos="1460"/>
        </w:tabs>
        <w:ind w:left="1460" w:hanging="420"/>
      </w:pPr>
      <w:rPr>
        <w:rFonts w:cs="Times New Roman"/>
      </w:rPr>
    </w:lvl>
    <w:lvl w:ilvl="2" w:tentative="0">
      <w:start w:val="1"/>
      <w:numFmt w:val="lowerRoman"/>
      <w:lvlText w:val="%3."/>
      <w:lvlJc w:val="right"/>
      <w:pPr>
        <w:tabs>
          <w:tab w:val="left" w:pos="1880"/>
        </w:tabs>
        <w:ind w:left="1880" w:hanging="420"/>
      </w:pPr>
      <w:rPr>
        <w:rFonts w:cs="Times New Roman"/>
      </w:rPr>
    </w:lvl>
    <w:lvl w:ilvl="3" w:tentative="0">
      <w:start w:val="1"/>
      <w:numFmt w:val="decimal"/>
      <w:lvlText w:val="%4."/>
      <w:lvlJc w:val="left"/>
      <w:pPr>
        <w:tabs>
          <w:tab w:val="left" w:pos="2300"/>
        </w:tabs>
        <w:ind w:left="2300" w:hanging="420"/>
      </w:pPr>
      <w:rPr>
        <w:rFonts w:cs="Times New Roman"/>
      </w:rPr>
    </w:lvl>
    <w:lvl w:ilvl="4" w:tentative="0">
      <w:start w:val="1"/>
      <w:numFmt w:val="lowerLetter"/>
      <w:lvlText w:val="%5)"/>
      <w:lvlJc w:val="left"/>
      <w:pPr>
        <w:tabs>
          <w:tab w:val="left" w:pos="2720"/>
        </w:tabs>
        <w:ind w:left="2720" w:hanging="420"/>
      </w:pPr>
      <w:rPr>
        <w:rFonts w:cs="Times New Roman"/>
      </w:rPr>
    </w:lvl>
    <w:lvl w:ilvl="5" w:tentative="0">
      <w:start w:val="1"/>
      <w:numFmt w:val="lowerRoman"/>
      <w:lvlText w:val="%6."/>
      <w:lvlJc w:val="right"/>
      <w:pPr>
        <w:tabs>
          <w:tab w:val="left" w:pos="3140"/>
        </w:tabs>
        <w:ind w:left="3140" w:hanging="420"/>
      </w:pPr>
      <w:rPr>
        <w:rFonts w:cs="Times New Roman"/>
      </w:rPr>
    </w:lvl>
    <w:lvl w:ilvl="6" w:tentative="0">
      <w:start w:val="1"/>
      <w:numFmt w:val="decimal"/>
      <w:lvlText w:val="%7."/>
      <w:lvlJc w:val="left"/>
      <w:pPr>
        <w:tabs>
          <w:tab w:val="left" w:pos="3560"/>
        </w:tabs>
        <w:ind w:left="3560" w:hanging="420"/>
      </w:pPr>
      <w:rPr>
        <w:rFonts w:cs="Times New Roman"/>
      </w:rPr>
    </w:lvl>
    <w:lvl w:ilvl="7" w:tentative="0">
      <w:start w:val="1"/>
      <w:numFmt w:val="lowerLetter"/>
      <w:lvlText w:val="%8)"/>
      <w:lvlJc w:val="left"/>
      <w:pPr>
        <w:tabs>
          <w:tab w:val="left" w:pos="3980"/>
        </w:tabs>
        <w:ind w:left="3980" w:hanging="420"/>
      </w:pPr>
      <w:rPr>
        <w:rFonts w:cs="Times New Roman"/>
      </w:rPr>
    </w:lvl>
    <w:lvl w:ilvl="8" w:tentative="0">
      <w:start w:val="1"/>
      <w:numFmt w:val="lowerRoman"/>
      <w:lvlText w:val="%9."/>
      <w:lvlJc w:val="right"/>
      <w:pPr>
        <w:tabs>
          <w:tab w:val="left" w:pos="4400"/>
        </w:tabs>
        <w:ind w:left="44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HorizontalSpacing w:val="150"/>
  <w:drawingGridVerticalSpacing w:val="294"/>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MTY2MTE5YzVhYTE1Y2M0NTcyNTMzMjA5N2JjMjkifQ=="/>
  </w:docVars>
  <w:rsids>
    <w:rsidRoot w:val="00172A27"/>
    <w:rsid w:val="44483FFA"/>
    <w:rsid w:val="7B1355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paragraph" w:styleId="2">
    <w:name w:val="heading 1"/>
    <w:basedOn w:val="1"/>
    <w:next w:val="1"/>
    <w:link w:val="17"/>
    <w:uiPriority w:val="0"/>
    <w:pPr>
      <w:keepNext/>
      <w:keepLines/>
      <w:ind w:firstLine="0" w:firstLineChars="0"/>
      <w:outlineLvl w:val="0"/>
    </w:pPr>
    <w:rPr>
      <w:rFonts w:ascii="Times New Roman" w:hAnsi="Times New Roman" w:eastAsia="方正黑体_GBK"/>
      <w:bCs/>
      <w:kern w:val="44"/>
      <w:sz w:val="30"/>
      <w:szCs w:val="44"/>
    </w:rPr>
  </w:style>
  <w:style w:type="paragraph" w:styleId="3">
    <w:name w:val="heading 2"/>
    <w:basedOn w:val="1"/>
    <w:next w:val="1"/>
    <w:link w:val="16"/>
    <w:uiPriority w:val="0"/>
    <w:pPr>
      <w:keepNext/>
      <w:keepLines/>
      <w:ind w:firstLine="0" w:firstLineChars="0"/>
      <w:outlineLvl w:val="1"/>
    </w:pPr>
    <w:rPr>
      <w:rFonts w:ascii="Times New Roman" w:hAnsi="Times New Roman" w:eastAsia="方正楷体_GBK"/>
      <w:bCs/>
      <w:kern w:val="2"/>
      <w:sz w:val="30"/>
      <w:szCs w:val="32"/>
    </w:rPr>
  </w:style>
  <w:style w:type="paragraph" w:styleId="4">
    <w:name w:val="heading 3"/>
    <w:basedOn w:val="1"/>
    <w:next w:val="1"/>
    <w:link w:val="14"/>
    <w:uiPriority w:val="0"/>
    <w:pPr>
      <w:keepNext/>
      <w:keepLines/>
      <w:ind w:firstLine="0" w:firstLineChars="0"/>
      <w:outlineLvl w:val="2"/>
    </w:pPr>
    <w:rPr>
      <w:rFonts w:ascii="Times New Roman" w:hAnsi="Times New Roman" w:eastAsia="方正楷体_GBK"/>
      <w:bCs/>
      <w:kern w:val="2"/>
      <w:sz w:val="30"/>
      <w:szCs w:val="32"/>
    </w:rPr>
  </w:style>
  <w:style w:type="character" w:default="1" w:styleId="9">
    <w:name w:val="Default Paragraph Font"/>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5">
    <w:name w:val="Balloon Text"/>
    <w:basedOn w:val="1"/>
    <w:link w:val="12"/>
    <w:uiPriority w:val="0"/>
    <w:pPr>
      <w:spacing w:line="240" w:lineRule="auto"/>
    </w:pPr>
    <w:rPr>
      <w:rFonts w:ascii="Times New Roman" w:hAnsi="Times New Roman" w:eastAsia="方正仿宋_GBK"/>
      <w:kern w:val="2"/>
      <w:sz w:val="18"/>
      <w:szCs w:val="18"/>
    </w:rPr>
  </w:style>
  <w:style w:type="paragraph" w:styleId="6">
    <w:name w:val="footer"/>
    <w:basedOn w:val="1"/>
    <w:link w:val="11"/>
    <w:uiPriority w:val="0"/>
    <w:pPr>
      <w:tabs>
        <w:tab w:val="center" w:pos="4153"/>
        <w:tab w:val="right" w:pos="8306"/>
      </w:tabs>
      <w:snapToGrid w:val="0"/>
      <w:spacing w:line="240" w:lineRule="atLeast"/>
      <w:jc w:val="left"/>
    </w:pPr>
    <w:rPr>
      <w:rFonts w:eastAsia="方正仿宋_GBK"/>
      <w:sz w:val="18"/>
      <w:szCs w:val="18"/>
    </w:rPr>
  </w:style>
  <w:style w:type="paragraph" w:styleId="7">
    <w:name w:val="header"/>
    <w:basedOn w:val="1"/>
    <w:link w:val="10"/>
    <w:uiPriority w:val="0"/>
    <w:pPr>
      <w:pBdr>
        <w:bottom w:val="single" w:color="auto" w:sz="6" w:space="1"/>
      </w:pBdr>
      <w:tabs>
        <w:tab w:val="center" w:pos="4153"/>
        <w:tab w:val="right" w:pos="8306"/>
      </w:tabs>
      <w:snapToGrid w:val="0"/>
      <w:spacing w:line="240" w:lineRule="atLeast"/>
      <w:jc w:val="center"/>
    </w:pPr>
    <w:rPr>
      <w:rFonts w:eastAsia="方正仿宋_GBK"/>
      <w:sz w:val="18"/>
      <w:szCs w:val="18"/>
    </w:rPr>
  </w:style>
  <w:style w:type="character" w:customStyle="1" w:styleId="10">
    <w:name w:val="页眉 Char Char"/>
    <w:link w:val="7"/>
    <w:uiPriority w:val="0"/>
    <w:rPr>
      <w:rFonts w:eastAsia="方正仿宋_GBK"/>
      <w:sz w:val="18"/>
      <w:szCs w:val="18"/>
    </w:rPr>
  </w:style>
  <w:style w:type="character" w:customStyle="1" w:styleId="11">
    <w:name w:val="页脚 Char Char"/>
    <w:link w:val="6"/>
    <w:uiPriority w:val="0"/>
    <w:rPr>
      <w:rFonts w:eastAsia="方正仿宋_GBK"/>
      <w:sz w:val="18"/>
      <w:szCs w:val="18"/>
    </w:rPr>
  </w:style>
  <w:style w:type="character" w:customStyle="1" w:styleId="12">
    <w:name w:val="批注框文本 Char Char"/>
    <w:basedOn w:val="9"/>
    <w:link w:val="5"/>
    <w:uiPriority w:val="0"/>
    <w:rPr>
      <w:rFonts w:ascii="Times New Roman" w:hAnsi="Times New Roman" w:eastAsia="方正仿宋_GBK"/>
      <w:kern w:val="2"/>
      <w:sz w:val="18"/>
      <w:szCs w:val="18"/>
    </w:rPr>
  </w:style>
  <w:style w:type="character" w:customStyle="1" w:styleId="13">
    <w:name w:val="fontstyle41"/>
    <w:basedOn w:val="9"/>
    <w:uiPriority w:val="0"/>
    <w:rPr>
      <w:rFonts w:hint="default" w:ascii="FZFSK--GBK1-0" w:hAnsi="FZFSK--GBK1-0"/>
      <w:color w:val="000000"/>
      <w:sz w:val="30"/>
      <w:szCs w:val="30"/>
    </w:rPr>
  </w:style>
  <w:style w:type="character" w:customStyle="1" w:styleId="14">
    <w:name w:val="标题 3 Char Char"/>
    <w:link w:val="4"/>
    <w:uiPriority w:val="0"/>
    <w:rPr>
      <w:rFonts w:ascii="Times New Roman" w:hAnsi="Times New Roman" w:eastAsia="方正楷体_GBK"/>
      <w:bCs/>
      <w:kern w:val="2"/>
      <w:sz w:val="30"/>
      <w:szCs w:val="32"/>
    </w:rPr>
  </w:style>
  <w:style w:type="character" w:customStyle="1" w:styleId="15">
    <w:name w:val="fontstyle01"/>
    <w:basedOn w:val="9"/>
    <w:uiPriority w:val="0"/>
    <w:rPr>
      <w:rFonts w:hint="default" w:ascii="TimesNewRomanPSMT" w:hAnsi="TimesNewRomanPSMT"/>
      <w:color w:val="000000"/>
      <w:sz w:val="28"/>
      <w:szCs w:val="28"/>
    </w:rPr>
  </w:style>
  <w:style w:type="character" w:customStyle="1" w:styleId="16">
    <w:name w:val="标题 2 Char Char"/>
    <w:link w:val="3"/>
    <w:uiPriority w:val="0"/>
    <w:rPr>
      <w:rFonts w:ascii="Times New Roman" w:hAnsi="Times New Roman" w:eastAsia="方正楷体_GBK"/>
      <w:bCs/>
      <w:kern w:val="2"/>
      <w:sz w:val="30"/>
      <w:szCs w:val="32"/>
    </w:rPr>
  </w:style>
  <w:style w:type="character" w:customStyle="1" w:styleId="17">
    <w:name w:val="标题 1 Char Char"/>
    <w:link w:val="2"/>
    <w:uiPriority w:val="0"/>
    <w:rPr>
      <w:rFonts w:ascii="Times New Roman" w:hAnsi="Times New Roman" w:eastAsia="方正黑体_GBK"/>
      <w:bCs/>
      <w:kern w:val="44"/>
      <w:sz w:val="30"/>
      <w:szCs w:val="44"/>
    </w:rPr>
  </w:style>
  <w:style w:type="character" w:customStyle="1" w:styleId="18">
    <w:name w:val="page number"/>
    <w:basedOn w:val="9"/>
    <w:uiPriority w:val="0"/>
  </w:style>
  <w:style w:type="paragraph" w:customStyle="1" w:styleId="19">
    <w:name w:val="Date"/>
    <w:basedOn w:val="1"/>
    <w:next w:val="1"/>
    <w:uiPriority w:val="0"/>
    <w:pPr>
      <w:ind w:left="100" w:leftChars="2500"/>
    </w:pPr>
  </w:style>
  <w:style w:type="paragraph" w:customStyle="1" w:styleId="20">
    <w:name w:val="Default"/>
    <w:uiPriority w:val="0"/>
    <w:pPr>
      <w:widowControl w:val="0"/>
      <w:autoSpaceDE w:val="0"/>
      <w:autoSpaceDN w:val="0"/>
      <w:adjustRightInd w:val="0"/>
    </w:pPr>
    <w:rPr>
      <w:rFonts w:ascii="仿宋_GB2312" w:hAnsi="Times New Roman" w:eastAsia="仿宋_GB2312" w:cs="仿宋_GB2312"/>
      <w:color w:val="000000"/>
      <w:sz w:val="24"/>
      <w:szCs w:val="24"/>
    </w:rPr>
  </w:style>
  <w:style w:type="paragraph" w:customStyle="1" w:styleId="21">
    <w:name w:val="Normal (Web)"/>
    <w:basedOn w:val="1"/>
    <w:uiPriority w:val="0"/>
    <w:pPr>
      <w:widowControl/>
      <w:spacing w:before="100" w:beforeLines="0" w:beforeAutospacing="1" w:after="100" w:afterLines="0" w:afterAutospacing="1" w:line="240" w:lineRule="auto"/>
      <w:ind w:firstLine="0" w:firstLineChars="0"/>
      <w:jc w:val="left"/>
      <w:textAlignment w:val="auto"/>
    </w:pPr>
    <w:rPr>
      <w:rFonts w:ascii="宋体" w:hAnsi="宋体" w:eastAsia="宋体" w:cs="宋体"/>
      <w:kern w:val="0"/>
      <w:sz w:val="24"/>
      <w:szCs w:val="24"/>
    </w:rPr>
  </w:style>
  <w:style w:type="paragraph" w:customStyle="1" w:styleId="22">
    <w:name w:val="Char Char Char Char Char Char1 Char Char Char1 Char Char Char Char Char Char Char"/>
    <w:basedOn w:val="1"/>
    <w:uiPriority w:val="0"/>
    <w:pPr>
      <w:widowControl/>
      <w:spacing w:after="160" w:afterLines="0" w:line="240" w:lineRule="exact"/>
      <w:ind w:firstLine="0" w:firstLineChars="0"/>
      <w:jc w:val="left"/>
      <w:textAlignment w:val="auto"/>
    </w:pPr>
    <w:rPr>
      <w:rFonts w:ascii="Arial" w:hAnsi="Arial" w:eastAsia="Times New Roman" w:cs="Verdana"/>
      <w:b/>
      <w:kern w:val="0"/>
      <w:sz w:val="24"/>
      <w:szCs w:val="20"/>
      <w:lang w:eastAsia="en-US"/>
    </w:rPr>
  </w:style>
  <w:style w:type="paragraph" w:customStyle="1" w:styleId="23">
    <w:name w:val="List Paragraph"/>
    <w:basedOn w:val="1"/>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3957</Words>
  <Characters>3979</Characters>
  <Lines>29</Lines>
  <Paragraphs>8</Paragraphs>
  <TotalTime>53</TotalTime>
  <ScaleCrop>false</ScaleCrop>
  <LinksUpToDate>false</LinksUpToDate>
  <CharactersWithSpaces>4044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2019-06-24T01:09:00Z</dcterms:created>
  <dc:creator>程建林</dc:creator>
  <cp:lastModifiedBy>刘丽娟</cp:lastModifiedBy>
  <cp:lastPrinted>2019-06-24T09:46:00Z</cp:lastPrinted>
  <dcterms:modified xsi:type="dcterms:W3CDTF">2024-06-25T08:50:11Z</dcterms:modified>
  <dc:title>为切实落实“简政放权”和“放管服”要求，加强和规范重点流域水环境综合治理中央预算内投资项目管理，我们对《重点流域水污染防治项目管理暂行办法》进行了修订</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1C7A262C17934746B9059710F3F6D2BC_13</vt:lpwstr>
  </property>
</Properties>
</file>