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8"/>
          <w:lang w:eastAsia="zh-CN"/>
        </w:rPr>
      </w:pPr>
      <w:r>
        <w:rPr>
          <w:rFonts w:hint="eastAsia" w:ascii="黑体" w:hAnsi="黑体" w:eastAsia="黑体"/>
          <w:sz w:val="28"/>
          <w:lang w:eastAsia="zh-CN"/>
        </w:rPr>
        <w:t>附件</w:t>
      </w:r>
      <w:r>
        <w:rPr>
          <w:rFonts w:hint="eastAsia"/>
          <w:sz w:val="28"/>
          <w:lang w:eastAsia="zh-CN"/>
        </w:rPr>
        <w:t>1</w:t>
      </w:r>
    </w:p>
    <w:p>
      <w:pPr>
        <w:ind w:firstLine="0" w:firstLineChars="0"/>
        <w:rPr>
          <w:sz w:val="28"/>
          <w:lang w:eastAsia="zh-CN"/>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电力项目安全管理和质量</w:t>
      </w:r>
      <w:r>
        <w:rPr>
          <w:rFonts w:hint="eastAsia" w:ascii="方正小标宋简体" w:hAnsi="方正仿宋简体" w:eastAsia="方正小标宋简体" w:cs="方正仿宋简体"/>
          <w:sz w:val="44"/>
          <w:szCs w:val="44"/>
          <w:lang w:eastAsia="zh-CN"/>
        </w:rPr>
        <w:t>管控事项告知书</w:t>
      </w:r>
    </w:p>
    <w:p>
      <w:pPr>
        <w:ind w:firstLine="0" w:firstLineChars="0"/>
        <w:rPr>
          <w:lang w:eastAsia="zh-CN"/>
        </w:rPr>
      </w:pPr>
    </w:p>
    <w:p>
      <w:pPr>
        <w:ind w:firstLine="0" w:firstLineChars="0"/>
        <w:rPr>
          <w:lang w:eastAsia="zh-CN"/>
        </w:rPr>
      </w:pPr>
      <w:r>
        <w:rPr>
          <w:rFonts w:hint="eastAsia"/>
          <w:u w:val="single"/>
          <w:lang w:eastAsia="zh-CN"/>
        </w:rPr>
        <w:t xml:space="preserve"> 广东电网有限责任公司 </w:t>
      </w:r>
      <w:r>
        <w:rPr>
          <w:rFonts w:hint="eastAsia"/>
          <w:lang w:eastAsia="zh-CN"/>
        </w:rPr>
        <w:t>：</w:t>
      </w:r>
    </w:p>
    <w:p>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500千伏</w:t>
      </w:r>
      <w:bookmarkStart w:id="0" w:name="_GoBack"/>
      <w:r>
        <w:rPr>
          <w:rFonts w:hint="eastAsia"/>
          <w:u w:val="single"/>
          <w:lang w:eastAsia="zh-CN"/>
        </w:rPr>
        <w:t>茂名博贺电厂3、4号</w:t>
      </w:r>
      <w:bookmarkEnd w:id="0"/>
      <w:r>
        <w:rPr>
          <w:rFonts w:hint="eastAsia"/>
          <w:u w:val="single"/>
          <w:lang w:eastAsia="zh-CN"/>
        </w:rPr>
        <w:t xml:space="preserve">机组项目接入系统工程 </w:t>
      </w:r>
      <w:r>
        <w:rPr>
          <w:rFonts w:hint="eastAsia"/>
          <w:lang w:eastAsia="zh-CN"/>
        </w:rPr>
        <w:t>项目施工安全和质量管控应重点注意的事项告知如下。</w:t>
      </w:r>
    </w:p>
    <w:p>
      <w:pPr>
        <w:ind w:firstLine="640"/>
        <w:rPr>
          <w:lang w:eastAsia="zh-CN"/>
        </w:rPr>
      </w:pPr>
      <w:r>
        <w:rPr>
          <w:rFonts w:hint="eastAsia"/>
          <w:lang w:eastAsia="zh-CN"/>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NB/T 10096-2018）等有关法律、法规和标准的规定和要求，切实落实企业安全生产主体责任。</w:t>
      </w:r>
    </w:p>
    <w:p>
      <w:pPr>
        <w:ind w:firstLine="640"/>
        <w:rPr>
          <w:lang w:eastAsia="zh-CN"/>
        </w:rPr>
      </w:pPr>
      <w:r>
        <w:rPr>
          <w:rFonts w:hint="eastAsia"/>
          <w:lang w:eastAsia="zh-CN"/>
        </w:rPr>
        <w:t>二、应当按要求设置项目安全生产管理机构，配备安全生产管理人员。</w:t>
      </w:r>
    </w:p>
    <w:p>
      <w:pPr>
        <w:ind w:firstLine="640"/>
        <w:rPr>
          <w:lang w:eastAsia="zh-CN"/>
        </w:rPr>
      </w:pPr>
      <w:r>
        <w:rPr>
          <w:rFonts w:hint="eastAsia"/>
          <w:lang w:eastAsia="zh-CN"/>
        </w:rPr>
        <w:t>三、应当开展安全生产教育培训。</w:t>
      </w:r>
    </w:p>
    <w:p>
      <w:pPr>
        <w:ind w:firstLine="640"/>
        <w:rPr>
          <w:lang w:eastAsia="zh-CN"/>
        </w:rPr>
      </w:pPr>
      <w:r>
        <w:rPr>
          <w:rFonts w:hint="eastAsia"/>
          <w:lang w:eastAsia="zh-CN"/>
        </w:rPr>
        <w:t>四、应当严格落实安全生产投入。</w:t>
      </w:r>
    </w:p>
    <w:p>
      <w:pPr>
        <w:ind w:firstLine="640"/>
        <w:rPr>
          <w:lang w:eastAsia="zh-CN"/>
        </w:rPr>
      </w:pPr>
      <w:r>
        <w:rPr>
          <w:rFonts w:hint="eastAsia"/>
          <w:lang w:eastAsia="zh-CN"/>
        </w:rPr>
        <w:t>五、应当按要求建立工程分包管控制度和措施，禁止施工单位转包或违法分包工程。</w:t>
      </w:r>
    </w:p>
    <w:p>
      <w:pPr>
        <w:ind w:firstLine="640"/>
        <w:rPr>
          <w:lang w:eastAsia="zh-CN"/>
        </w:rPr>
      </w:pPr>
      <w:r>
        <w:rPr>
          <w:rFonts w:hint="eastAsia"/>
          <w:lang w:eastAsia="zh-CN"/>
        </w:rPr>
        <w:t>六、应当组织开展安全风险管控和隐患排查治理工作。</w:t>
      </w:r>
    </w:p>
    <w:p>
      <w:pPr>
        <w:ind w:firstLine="640"/>
        <w:rPr>
          <w:lang w:eastAsia="zh-CN"/>
        </w:rPr>
      </w:pPr>
      <w:r>
        <w:rPr>
          <w:rFonts w:hint="eastAsia"/>
          <w:lang w:eastAsia="zh-CN"/>
        </w:rPr>
        <w:t>七、应当严格落实应急管理及事故处置措施，及时如实报告生产安全事故。</w:t>
      </w:r>
    </w:p>
    <w:p>
      <w:pPr>
        <w:ind w:firstLine="640"/>
        <w:rPr>
          <w:lang w:eastAsia="zh-CN"/>
        </w:rPr>
      </w:pPr>
      <w:r>
        <w:rPr>
          <w:rFonts w:hint="eastAsia"/>
          <w:lang w:eastAsia="zh-CN"/>
        </w:rPr>
        <w:t>八、严格按照《建设工程质量管理条例》（国务院令第279号）和《国家能源局关于进一步明确电力建设工程质量监督机构业务工作的通知》（国能函安全</w:t>
      </w:r>
      <w:r>
        <w:rPr>
          <w:rFonts w:hint="eastAsia" w:ascii="方正仿宋简体"/>
          <w:lang w:eastAsia="zh-CN"/>
        </w:rPr>
        <w:t>〔</w:t>
      </w:r>
      <w:r>
        <w:rPr>
          <w:rFonts w:hint="eastAsia"/>
          <w:lang w:eastAsia="zh-CN"/>
        </w:rPr>
        <w:t>2020</w:t>
      </w:r>
      <w:r>
        <w:rPr>
          <w:rFonts w:hint="eastAsia" w:ascii="方正仿宋简体"/>
          <w:lang w:eastAsia="zh-CN"/>
        </w:rPr>
        <w:t>〕</w:t>
      </w:r>
      <w:r>
        <w:rPr>
          <w:rFonts w:hint="eastAsia"/>
          <w:lang w:eastAsia="zh-CN"/>
        </w:rPr>
        <w:t>39号）等有关文件的规定和要求，开工前必须办理工程质量监督注册手续，并做好工程质量管控各项工作。</w:t>
      </w:r>
    </w:p>
    <w:p>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pPr>
        <w:ind w:firstLine="0" w:firstLineChars="0"/>
        <w:rPr>
          <w:lang w:eastAsia="zh-CN"/>
        </w:rPr>
      </w:pPr>
    </w:p>
    <w:p>
      <w:pPr>
        <w:ind w:firstLine="0" w:firstLineChars="0"/>
        <w:rPr>
          <w:lang w:eastAsia="zh-CN"/>
        </w:rPr>
      </w:pPr>
    </w:p>
    <w:p>
      <w:pPr>
        <w:ind w:firstLine="0" w:firstLineChars="0"/>
        <w:rPr>
          <w:lang w:eastAsia="zh-CN"/>
        </w:rPr>
      </w:pPr>
    </w:p>
    <w:p>
      <w:pPr>
        <w:wordWrap w:val="0"/>
        <w:ind w:right="960" w:rightChars="300" w:firstLine="0" w:firstLineChars="0"/>
        <w:jc w:val="right"/>
        <w:rPr>
          <w:lang w:eastAsia="zh-CN"/>
        </w:rPr>
      </w:pPr>
      <w:r>
        <w:rPr>
          <w:rFonts w:hint="eastAsia"/>
          <w:lang w:eastAsia="zh-CN"/>
        </w:rPr>
        <w:t>告知人：广东省发展改革委</w:t>
      </w:r>
    </w:p>
    <w:p>
      <w:pPr>
        <w:ind w:firstLine="0" w:firstLineChars="0"/>
        <w:jc w:val="right"/>
        <w:rPr>
          <w:lang w:eastAsia="zh-CN"/>
        </w:rPr>
      </w:pPr>
    </w:p>
    <w:p>
      <w:pPr>
        <w:ind w:firstLine="0" w:firstLineChars="0"/>
        <w:jc w:val="right"/>
        <w:rPr>
          <w:lang w:eastAsia="zh-CN"/>
        </w:rPr>
      </w:pPr>
    </w:p>
    <w:p>
      <w:pPr>
        <w:ind w:firstLine="0" w:firstLineChars="0"/>
        <w:jc w:val="right"/>
        <w:rPr>
          <w:lang w:eastAsia="zh-CN"/>
        </w:rPr>
      </w:pPr>
    </w:p>
    <w:p>
      <w:pPr>
        <w:wordWrap w:val="0"/>
        <w:ind w:right="3520" w:rightChars="1100" w:firstLine="0" w:firstLineChars="0"/>
        <w:jc w:val="right"/>
        <w:rPr>
          <w:lang w:eastAsia="zh-CN"/>
        </w:rPr>
      </w:pPr>
      <w:r>
        <w:rPr>
          <w:rFonts w:hint="eastAsia"/>
          <w:lang w:eastAsia="zh-CN"/>
        </w:rPr>
        <w:t>被告知单位（项目法定代表人）：</w:t>
      </w:r>
    </w:p>
    <w:p>
      <w:pPr>
        <w:ind w:firstLine="0" w:firstLineChars="0"/>
        <w:jc w:val="right"/>
        <w:rPr>
          <w:lang w:eastAsia="zh-CN"/>
        </w:rPr>
      </w:pPr>
    </w:p>
    <w:p>
      <w:pPr>
        <w:ind w:firstLine="0" w:firstLineChars="0"/>
        <w:jc w:val="right"/>
        <w:rPr>
          <w:lang w:eastAsia="zh-CN"/>
        </w:rPr>
      </w:pPr>
    </w:p>
    <w:p>
      <w:pPr>
        <w:wordWrap w:val="0"/>
        <w:ind w:right="960" w:rightChars="300" w:firstLine="0" w:firstLineChars="0"/>
        <w:jc w:val="right"/>
        <w:rPr>
          <w:lang w:eastAsia="zh-CN"/>
        </w:rPr>
      </w:pPr>
      <w:r>
        <w:rPr>
          <w:rFonts w:hint="eastAsia"/>
          <w:lang w:eastAsia="zh-CN"/>
        </w:rPr>
        <w:t>2</w:t>
      </w:r>
      <w:r>
        <w:rPr>
          <w:lang w:eastAsia="zh-CN"/>
        </w:rPr>
        <w:t>023</w:t>
      </w:r>
      <w:r>
        <w:rPr>
          <w:rFonts w:hint="eastAsia"/>
          <w:lang w:eastAsia="zh-CN"/>
        </w:rPr>
        <w:t>年</w:t>
      </w:r>
      <w:r>
        <w:rPr>
          <w:lang w:eastAsia="zh-CN"/>
        </w:rPr>
        <w:t xml:space="preserve">  </w:t>
      </w:r>
      <w:r>
        <w:rPr>
          <w:rFonts w:hint="eastAsia"/>
          <w:lang w:eastAsia="zh-CN"/>
        </w:rPr>
        <w:t xml:space="preserve">月 </w:t>
      </w:r>
      <w:r>
        <w:rPr>
          <w:lang w:eastAsia="zh-CN"/>
        </w:rPr>
        <w:t xml:space="preserve"> </w:t>
      </w:r>
      <w:r>
        <w:rPr>
          <w:rFonts w:hint="eastAsia"/>
          <w:lang w:eastAsia="zh-CN"/>
        </w:rPr>
        <w:t>日</w:t>
      </w:r>
    </w:p>
    <w:sectPr>
      <w:pgSz w:w="11906" w:h="16838"/>
      <w:pgMar w:top="1134" w:right="1474" w:bottom="1134"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中楷繁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中楷繁体">
    <w:panose1 w:val="02010601030101010101"/>
    <w:charset w:val="86"/>
    <w:family w:val="auto"/>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F4650"/>
    <w:multiLevelType w:val="multilevel"/>
    <w:tmpl w:val="565F4650"/>
    <w:lvl w:ilvl="0" w:tentative="0">
      <w:start w:val="1"/>
      <w:numFmt w:val="chineseCountingThousand"/>
      <w:pStyle w:val="3"/>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1006D16"/>
    <w:multiLevelType w:val="multilevel"/>
    <w:tmpl w:val="71006D16"/>
    <w:lvl w:ilvl="0" w:tentative="0">
      <w:start w:val="1"/>
      <w:numFmt w:val="chineseCountingThousand"/>
      <w:pStyle w:val="2"/>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Y2M1OTAyNTZhN2ZiZTcyMjUyY2Y0MWIwZGE0OWEifQ=="/>
  </w:docVars>
  <w:rsids>
    <w:rsidRoot w:val="00BF121C"/>
    <w:rsid w:val="00007C11"/>
    <w:rsid w:val="000C2C8B"/>
    <w:rsid w:val="0021437D"/>
    <w:rsid w:val="003918DE"/>
    <w:rsid w:val="004D3B34"/>
    <w:rsid w:val="00547E21"/>
    <w:rsid w:val="00595A08"/>
    <w:rsid w:val="005A2DC3"/>
    <w:rsid w:val="005B45A9"/>
    <w:rsid w:val="005C0B82"/>
    <w:rsid w:val="00653693"/>
    <w:rsid w:val="00720828"/>
    <w:rsid w:val="00842AA4"/>
    <w:rsid w:val="0098113B"/>
    <w:rsid w:val="00BF121C"/>
    <w:rsid w:val="00D46701"/>
    <w:rsid w:val="00DA136D"/>
    <w:rsid w:val="00E24D6B"/>
    <w:rsid w:val="00F859CF"/>
    <w:rsid w:val="27D21CD6"/>
    <w:rsid w:val="3832151F"/>
    <w:rsid w:val="6B0667E1"/>
    <w:rsid w:val="9FD7A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方正仿宋简体" w:cs="Times New Roman"/>
      <w:sz w:val="32"/>
      <w:szCs w:val="24"/>
      <w:lang w:val="en-US" w:eastAsia="en-US" w:bidi="ar-SA"/>
    </w:rPr>
  </w:style>
  <w:style w:type="paragraph" w:styleId="2">
    <w:name w:val="heading 1"/>
    <w:basedOn w:val="1"/>
    <w:next w:val="1"/>
    <w:link w:val="6"/>
    <w:qFormat/>
    <w:uiPriority w:val="9"/>
    <w:pPr>
      <w:keepNext/>
      <w:keepLines/>
      <w:numPr>
        <w:ilvl w:val="0"/>
        <w:numId w:val="1"/>
      </w:numPr>
      <w:ind w:left="0" w:firstLine="200"/>
      <w:outlineLvl w:val="0"/>
    </w:pPr>
    <w:rPr>
      <w:rFonts w:eastAsia="黑体"/>
      <w:bCs/>
      <w:kern w:val="44"/>
      <w:szCs w:val="44"/>
    </w:rPr>
  </w:style>
  <w:style w:type="paragraph" w:styleId="3">
    <w:name w:val="heading 2"/>
    <w:basedOn w:val="1"/>
    <w:next w:val="1"/>
    <w:link w:val="7"/>
    <w:unhideWhenUsed/>
    <w:qFormat/>
    <w:uiPriority w:val="9"/>
    <w:pPr>
      <w:keepNext/>
      <w:keepLines/>
      <w:numPr>
        <w:ilvl w:val="0"/>
        <w:numId w:val="2"/>
      </w:numPr>
      <w:ind w:left="0" w:firstLine="200"/>
      <w:outlineLvl w:val="1"/>
    </w:pPr>
    <w:rPr>
      <w:rFonts w:eastAsia="楷体" w:cstheme="majorBidi"/>
      <w:bCs/>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Times New Roman" w:hAnsi="Times New Roman" w:eastAsia="黑体" w:cs="Times New Roman"/>
      <w:bCs/>
      <w:kern w:val="44"/>
      <w:sz w:val="32"/>
      <w:szCs w:val="44"/>
      <w:lang w:eastAsia="en-US"/>
    </w:rPr>
  </w:style>
  <w:style w:type="character" w:customStyle="1" w:styleId="7">
    <w:name w:val="标题 2 字符"/>
    <w:basedOn w:val="5"/>
    <w:link w:val="3"/>
    <w:qFormat/>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Words>
  <Characters>584</Characters>
  <Lines>4</Lines>
  <Paragraphs>1</Paragraphs>
  <TotalTime>0</TotalTime>
  <ScaleCrop>false</ScaleCrop>
  <LinksUpToDate>false</LinksUpToDate>
  <CharactersWithSpaces>685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2022-05-17T21:39:00Z</dcterms:created>
  <dc:creator>Lin</dc:creator>
  <cp:lastModifiedBy>fgw</cp:lastModifiedBy>
  <dcterms:modified xsi:type="dcterms:W3CDTF">2023-08-11T16:31:14Z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D29A1163D5034238B0377FF775B36175</vt:lpwstr>
  </property>
</Properties>
</file>