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28"/>
          <w:szCs w:val="28"/>
        </w:rPr>
      </w:pPr>
      <w:r>
        <w:rPr>
          <w:rFonts w:hint="eastAsia" w:ascii="宋体" w:hAnsi="宋体" w:eastAsia="宋体" w:cs="宋体"/>
          <w:b/>
          <w:bCs/>
          <w:sz w:val="32"/>
          <w:szCs w:val="32"/>
        </w:rPr>
        <w:t>国家计委办公厅关于金葡液等药品价格的批复</w:t>
      </w:r>
      <w:r>
        <w:rPr>
          <w:rFonts w:hint="eastAsia" w:ascii="宋体" w:hAnsi="宋体" w:eastAsia="宋体" w:cs="宋体"/>
          <w:b/>
          <w:bCs/>
          <w:sz w:val="32"/>
          <w:szCs w:val="32"/>
        </w:rPr>
        <w:br w:type="textWrapping"/>
      </w:r>
      <w:r>
        <w:rPr>
          <w:rFonts w:hint="eastAsia" w:ascii="宋体" w:hAnsi="宋体" w:eastAsia="宋体" w:cs="宋体"/>
          <w:sz w:val="28"/>
          <w:szCs w:val="28"/>
        </w:rPr>
        <w:t>一九九九年</w:t>
      </w:r>
      <w:bookmarkStart w:id="0" w:name="_GoBack"/>
      <w:bookmarkEnd w:id="0"/>
      <w:r>
        <w:rPr>
          <w:rFonts w:hint="eastAsia" w:ascii="宋体" w:hAnsi="宋体" w:eastAsia="宋体" w:cs="宋体"/>
          <w:sz w:val="28"/>
          <w:szCs w:val="28"/>
        </w:rPr>
        <w:t>二月十日　　 计办价格[1999]100号</w:t>
      </w:r>
    </w:p>
    <w:p>
      <w:pPr>
        <w:rPr>
          <w:rFonts w:hint="eastAsia" w:ascii="宋体" w:hAnsi="宋体" w:eastAsia="宋体" w:cs="宋体"/>
          <w:sz w:val="28"/>
          <w:szCs w:val="28"/>
        </w:rPr>
      </w:pPr>
      <w:r>
        <w:rPr>
          <w:rFonts w:hint="eastAsia" w:ascii="宋体" w:hAnsi="宋体" w:eastAsia="宋体" w:cs="宋体"/>
          <w:sz w:val="28"/>
          <w:szCs w:val="28"/>
        </w:rPr>
        <w:t>吉林省、山西省物价局:</w:t>
      </w:r>
      <w:r>
        <w:rPr>
          <w:rFonts w:hint="eastAsia" w:ascii="宋体" w:hAnsi="宋体" w:eastAsia="宋体" w:cs="宋体"/>
          <w:sz w:val="28"/>
          <w:szCs w:val="28"/>
        </w:rPr>
        <w:br w:type="textWrapping"/>
      </w:r>
      <w:r>
        <w:rPr>
          <w:rFonts w:hint="eastAsia" w:ascii="宋体" w:hAnsi="宋体" w:eastAsia="宋体" w:cs="宋体"/>
          <w:sz w:val="28"/>
          <w:szCs w:val="28"/>
        </w:rPr>
        <w:t>　　吉林省物价局《关于常规重组人胰岛素注射液、注射用重组人生长素、重组人粒细胞集落刺激因子注射液和金葡液价格的请示》（吉省价生活字[1998] 134号）、山西省物价局《关于申报肌注人血丙种球蛋白价格的请示》（晋价工字[1998]第440号）均悉。经研究，现批复如下：</w:t>
      </w:r>
      <w:r>
        <w:rPr>
          <w:rFonts w:hint="eastAsia" w:ascii="宋体" w:hAnsi="宋体" w:eastAsia="宋体" w:cs="宋体"/>
          <w:sz w:val="28"/>
          <w:szCs w:val="28"/>
        </w:rPr>
        <w:br w:type="textWrapping"/>
      </w:r>
      <w:r>
        <w:rPr>
          <w:rFonts w:hint="eastAsia" w:ascii="宋体" w:hAnsi="宋体" w:eastAsia="宋体" w:cs="宋体"/>
          <w:sz w:val="28"/>
          <w:szCs w:val="28"/>
        </w:rPr>
        <w:t>　　一、长春高斯达生化药业集团股份有限公司生产的金葡液（商品名：骨必肽），每支2毫升的含税出厂价格、批发价格和零售价格分别为57.50元、70.15元和80.70元。</w:t>
      </w:r>
      <w:r>
        <w:rPr>
          <w:rFonts w:hint="eastAsia" w:ascii="宋体" w:hAnsi="宋体" w:eastAsia="宋体" w:cs="宋体"/>
          <w:sz w:val="28"/>
          <w:szCs w:val="28"/>
        </w:rPr>
        <w:br w:type="textWrapping"/>
      </w:r>
      <w:r>
        <w:rPr>
          <w:rFonts w:hint="eastAsia" w:ascii="宋体" w:hAnsi="宋体" w:eastAsia="宋体" w:cs="宋体"/>
          <w:sz w:val="28"/>
          <w:szCs w:val="28"/>
        </w:rPr>
        <w:t>　　二、山西省康宝生物制品股份有限公司采用病毒灭活工艺生产的肌肉注射人血丙种球蛋白，规格为每支10%51.5毫升的含税出厂价格、批发价格和零售价格分别为8.80元、10.74元和12.35元；规格为每支10%53毫升的含税出厂价格、批发价格和零售价格分别为16.80元、20.50元和23.58元。</w:t>
      </w:r>
      <w:r>
        <w:rPr>
          <w:rFonts w:hint="eastAsia" w:ascii="宋体" w:hAnsi="宋体" w:eastAsia="宋体" w:cs="宋体"/>
          <w:sz w:val="28"/>
          <w:szCs w:val="28"/>
        </w:rPr>
        <w:br w:type="textWrapping"/>
      </w:r>
      <w:r>
        <w:rPr>
          <w:rFonts w:hint="eastAsia" w:ascii="宋体" w:hAnsi="宋体" w:eastAsia="宋体" w:cs="宋体"/>
          <w:sz w:val="28"/>
          <w:szCs w:val="28"/>
        </w:rPr>
        <w:t>　　上述药品价格自1999年2月15日起执行。各药品生产、经营企业和医疗单位可以低于上述规定的价格销售，但必须严格按照规定的进销差率和批零差率顺加作价，购进药品价格低于出厂价格或批发价格的，必须相应同幅度降低其批发价格或零售价格。</w:t>
      </w:r>
    </w:p>
    <w:p>
      <w:pPr>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00007A87" w:usb1="80000000" w:usb2="00000008" w:usb3="00000000" w:csb0="400001FF" w:csb1="FFFF0000"/>
  </w:font>
  <w:font w:name="方正宋体S-超大字符集">
    <w:panose1 w:val="02000000000000000000"/>
    <w:charset w:val="86"/>
    <w:family w:val="auto"/>
    <w:pitch w:val="default"/>
    <w:sig w:usb0="00000001" w:usb1="08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FFEB6B"/>
    <w:rsid w:val="3AFFEB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2023-02-23T20:15:00Z</dcterms:created>
  <dc:creator>水立方</dc:creator>
  <cp:lastModifiedBy>水立方</cp:lastModifiedBy>
  <dcterms:modified xsi:type="dcterms:W3CDTF">2023-02-23T20:16:08Z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