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outlineLvl w:val="9"/>
        <w:rPr>
          <w:rFonts w:hint="eastAsia" w:ascii="Times New Roman" w:hAnsi="Times New Roman" w:eastAsia="方正黑体_GBK"/>
          <w:sz w:val="30"/>
          <w:szCs w:val="30"/>
          <w:lang w:eastAsia="zh-CN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  <w:r>
        <w:rPr>
          <w:rFonts w:hint="eastAsia" w:ascii="Times New Roman" w:hAnsi="Times New Roman" w:eastAsia="方正黑体_GBK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粮食等重要农产品仓储设施专项2021年中央预算内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投资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outlineLvl w:val="9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sz w:val="30"/>
          <w:szCs w:val="30"/>
        </w:rPr>
        <w:t>（</w:t>
      </w:r>
      <w:r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  <w:t>2021</w:t>
      </w:r>
      <w:r>
        <w:rPr>
          <w:rFonts w:hint="eastAsia" w:ascii="方正楷体简体" w:hAnsi="方正楷体简体" w:eastAsia="方正楷体简体" w:cs="方正楷体简体"/>
          <w:sz w:val="30"/>
          <w:szCs w:val="30"/>
        </w:rPr>
        <w:t>年度）</w:t>
      </w:r>
    </w:p>
    <w:tbl>
      <w:tblPr>
        <w:tblStyle w:val="8"/>
        <w:tblW w:w="951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701"/>
        <w:gridCol w:w="1702"/>
        <w:gridCol w:w="850"/>
        <w:gridCol w:w="3041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专项名称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粮食等重要农产品仓储设施专项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申报地方或单位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  <w:t>珠海市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7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申请中央预算内投资（万元）</w:t>
            </w:r>
          </w:p>
        </w:tc>
        <w:tc>
          <w:tcPr>
            <w:tcW w:w="4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3268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89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粮食仓储物流体系逐步完善，粮食安全保障调控能力稳步增强。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标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一级指标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二级指标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三级指标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实施效果指标</w:t>
            </w: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产出指标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支持新建仓容规模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u w:val="single"/>
                <w:lang w:val="en-US" w:eastAsia="zh-CN"/>
              </w:rPr>
              <w:t xml:space="preserve">4 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效益指标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经济效益指标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：粮食产业经济运行效率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稳步提高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社会效益指标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：方便农民售粮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更加便捷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36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生态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效益指标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eastAsia="zh-CN"/>
              </w:rPr>
              <w:t>：仓储运输环节降损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稳步降低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过程管理指标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计划管理指标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投资计划分解（转发）用时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达标率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“两个责任”按项目落实到位率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资金管理指标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中央预算内投资支付率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65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年度计划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投资完成率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≥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  <w:lang w:val="en-US" w:eastAsia="zh-CN"/>
              </w:rPr>
              <w:t>80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u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项目管理指标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项目开工率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  <w:t>指标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2：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超规模、超标准、超概算项目比例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督导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检查指标</w:t>
            </w:r>
          </w:p>
        </w:tc>
        <w:tc>
          <w:tcPr>
            <w:tcW w:w="38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审计、督查、巡视等指出问题项目比例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  <w:t>≤</w:t>
            </w:r>
            <w:r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  <w:t>1%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4" w:right="1616" w:bottom="1566" w:left="1616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0" w:firstLineChars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C224E"/>
    <w:rsid w:val="03F85BBF"/>
    <w:rsid w:val="05DC224E"/>
    <w:rsid w:val="085A423A"/>
    <w:rsid w:val="0A043682"/>
    <w:rsid w:val="1C7F3FCE"/>
    <w:rsid w:val="1D0F3CBE"/>
    <w:rsid w:val="20365A5A"/>
    <w:rsid w:val="2D89369F"/>
    <w:rsid w:val="34876E8E"/>
    <w:rsid w:val="4E6D3262"/>
    <w:rsid w:val="5AFF4B20"/>
    <w:rsid w:val="614A6C29"/>
    <w:rsid w:val="6A890437"/>
    <w:rsid w:val="6CCF23EF"/>
    <w:rsid w:val="71746116"/>
    <w:rsid w:val="79B634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firstLine="640" w:firstLineChars="200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0" w:firstLine="60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left"/>
    </w:pPr>
    <w:rPr>
      <w:rFonts w:ascii="Times New Roman" w:hAnsi="Times New Roman" w:eastAsia="方正仿宋_GBK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88" w:lineRule="exact"/>
      <w:ind w:firstLine="200" w:firstLineChars="200"/>
      <w:jc w:val="center"/>
    </w:pPr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省发展改革委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2021-05-31T10:33:00Z</dcterms:created>
  <dc:creator>胡润楠 </dc:creator>
  <cp:lastModifiedBy>胡润楠 </cp:lastModifiedBy>
  <dcterms:modified xsi:type="dcterms:W3CDTF">2021-12-15T08:44:24Z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