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00"/>
        </w:tabs>
        <w:kinsoku/>
        <w:wordWrap/>
        <w:overflowPunct/>
        <w:topLinePunct w:val="0"/>
        <w:autoSpaceDE/>
        <w:autoSpaceDN/>
        <w:bidi w:val="0"/>
        <w:adjustRightInd/>
        <w:snapToGrid/>
        <w:spacing w:line="600" w:lineRule="exact"/>
        <w:ind w:left="0" w:leftChars="0" w:right="0" w:rightChars="0" w:firstLine="0" w:firstLineChars="0"/>
        <w:jc w:val="lef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附件</w:t>
      </w:r>
      <w:r>
        <w:rPr>
          <w:rFonts w:hint="default" w:ascii="Times New Roman" w:hAnsi="Times New Roman" w:eastAsia="方正仿宋简体" w:cs="Times New Roman"/>
          <w:color w:val="auto"/>
          <w:sz w:val="32"/>
          <w:szCs w:val="32"/>
          <w:lang w:val="en-US" w:eastAsia="zh-CN"/>
        </w:rPr>
        <w:t>1</w:t>
      </w:r>
    </w:p>
    <w:p>
      <w:pPr>
        <w:keepNext w:val="0"/>
        <w:keepLines w:val="0"/>
        <w:pageBreakBefore w:val="0"/>
        <w:widowControl w:val="0"/>
        <w:tabs>
          <w:tab w:val="left" w:pos="40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新建加油站规划确认表</w:t>
      </w:r>
    </w:p>
    <w:tbl>
      <w:tblPr>
        <w:tblStyle w:val="4"/>
        <w:tblW w:w="14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80"/>
        <w:gridCol w:w="3129"/>
        <w:gridCol w:w="3336"/>
        <w:gridCol w:w="3568"/>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exact"/>
          <w:tblHeader/>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lang w:val="en-US" w:eastAsia="zh-CN"/>
              </w:rPr>
              <w:t>序号</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地市</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lang w:val="en-US" w:eastAsia="zh-CN"/>
              </w:rPr>
            </w:pPr>
            <w:r>
              <w:rPr>
                <w:rFonts w:hint="default" w:ascii="Times New Roman" w:hAnsi="Times New Roman" w:eastAsia="黑体" w:cs="Times New Roman"/>
                <w:b/>
                <w:bCs/>
                <w:color w:val="auto"/>
                <w:sz w:val="21"/>
                <w:szCs w:val="21"/>
                <w:vertAlign w:val="baseline"/>
                <w:lang w:val="en-US" w:eastAsia="zh-CN"/>
              </w:rPr>
              <w:t>加油站名称</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lang w:val="en-US" w:eastAsia="zh-CN"/>
              </w:rPr>
            </w:pPr>
            <w:r>
              <w:rPr>
                <w:rFonts w:hint="default" w:ascii="Times New Roman" w:hAnsi="Times New Roman" w:eastAsia="黑体" w:cs="Times New Roman"/>
                <w:b/>
                <w:bCs/>
                <w:color w:val="auto"/>
                <w:sz w:val="21"/>
                <w:szCs w:val="21"/>
                <w:vertAlign w:val="baseline"/>
                <w:lang w:val="en-US" w:eastAsia="zh-CN"/>
              </w:rPr>
              <w:t>申请企业名称</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所在路段</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成品油零售体系“十三五”发展规划（2016-2020年）序号及编码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1</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广州市团结加油站有限公司</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广州市团结加油站有限公司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广州市增城区中新镇团结村焦冚岗</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附表8：序号153#编码ZZ3#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2</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韶关</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韶关市穗韶石化经营有限公司加油站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韶关市穗韶石化经营有限公司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韶关市浈江区黄岗北郊X797线路段韶关市北郊黄岗社区</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序号3#油站编码城3#（原零售证书号为：44F40182）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3</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韶关</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中国石化销售有限公司广东韶关南雄水口加油站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中国石化销售有限公司广东韶关南雄石油分公司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韶关市南雄市水口镇（X342岭排村路段）</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附表8：序号50#编码南雄13#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惠州</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中海油销售惠州有限责任公司大亚湾龙山加油站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中海油销售惠州有限责任公司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惠州市大亚湾西区新兴产业园新荷大道南侧</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附表8：序号49#编码大亚湾新规2#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5</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惠州</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中海油销售惠州有限责任公司大亚湾北环加油站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中海油销售惠州有限责任公司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惠州市大亚湾区北环北侧</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附表8：序号52#编码大亚湾新规5#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6</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肇庆佰乐通加油站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肇庆市佰乐通企业管理服务有限公司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肇庆市四会市东城街道光辉社区河洞村工业大道旁</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附表8：序号106#编码106#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7</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四会市姚沙广强加油站有限公司</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四会市姚沙广强加油站有限公司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肇庆市四会市会城贞山片区广强大道四会市体育馆附近</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附表8：序号108编码108#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8</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中国石油天然气股份有限公司广东揭阳销售分公司广东揭阳普宁大长陇加油站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中国石油天然气股份有限公司广东揭阳销售分公司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普宁市军埠镇大长陇村（普宁大道南侧）</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附表8：序号45编码V34#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9</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云浮</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罗定市龙湾金充加油站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罗定市安盟投资有限公司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省道352线双东至龙湾段</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序号78#编码罗定58#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exac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10</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云浮</w:t>
            </w:r>
          </w:p>
        </w:tc>
        <w:tc>
          <w:tcPr>
            <w:tcW w:w="31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云浮新兴二环西路中南段加油加氢站</w:t>
            </w:r>
          </w:p>
        </w:tc>
        <w:tc>
          <w:tcPr>
            <w:tcW w:w="33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新兴县联兴新能源有限公司</w:t>
            </w:r>
          </w:p>
        </w:tc>
        <w:tc>
          <w:tcPr>
            <w:tcW w:w="3568" w:type="dxa"/>
            <w:noWrap w:val="0"/>
            <w:vAlign w:val="center"/>
          </w:tcPr>
          <w:p>
            <w:pPr>
              <w:spacing w:line="240" w:lineRule="auto"/>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新兴县二环西路（新城镇扬头塘）</w:t>
            </w:r>
          </w:p>
        </w:tc>
        <w:tc>
          <w:tcPr>
            <w:tcW w:w="33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序号46#编码新兴51#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简体" w:cs="Times New Roman"/>
          <w:color w:val="auto"/>
          <w:sz w:val="32"/>
          <w:szCs w:val="32"/>
          <w:lang w:val="en-US" w:eastAsia="zh-CN"/>
        </w:rPr>
        <w:sectPr>
          <w:footerReference r:id="rId3" w:type="default"/>
          <w:pgSz w:w="16838" w:h="11906" w:orient="landscape"/>
          <w:pgMar w:top="1587" w:right="1814" w:bottom="1247" w:left="1247" w:header="851" w:footer="992" w:gutter="0"/>
          <w:pgNumType w:fmt="decimal" w:start="1"/>
          <w:cols w:space="720" w:num="1"/>
          <w:docGrid w:type="lines" w:linePitch="313"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156" w:afterLines="50"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新建加油站规划确认延期表</w:t>
      </w:r>
    </w:p>
    <w:tbl>
      <w:tblPr>
        <w:tblStyle w:val="4"/>
        <w:tblW w:w="14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14"/>
        <w:gridCol w:w="3014"/>
        <w:gridCol w:w="3174"/>
        <w:gridCol w:w="3730"/>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lang w:val="en-US" w:eastAsia="zh-CN"/>
              </w:rPr>
              <w:t>序号</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地市</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lang w:val="en-US" w:eastAsia="zh-CN"/>
              </w:rPr>
            </w:pPr>
            <w:r>
              <w:rPr>
                <w:rFonts w:hint="default" w:ascii="Times New Roman" w:hAnsi="Times New Roman" w:eastAsia="黑体" w:cs="Times New Roman"/>
                <w:b/>
                <w:bCs/>
                <w:color w:val="auto"/>
                <w:sz w:val="21"/>
                <w:szCs w:val="21"/>
                <w:vertAlign w:val="baseline"/>
                <w:lang w:val="en-US" w:eastAsia="zh-CN"/>
              </w:rPr>
              <w:t>加油站名称</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lang w:val="en-US" w:eastAsia="zh-CN"/>
              </w:rPr>
            </w:pPr>
            <w:r>
              <w:rPr>
                <w:rFonts w:hint="default" w:ascii="Times New Roman" w:hAnsi="Times New Roman" w:eastAsia="黑体" w:cs="Times New Roman"/>
                <w:b/>
                <w:bCs/>
                <w:color w:val="auto"/>
                <w:sz w:val="21"/>
                <w:szCs w:val="21"/>
                <w:vertAlign w:val="baseline"/>
                <w:lang w:val="en-US" w:eastAsia="zh-CN"/>
              </w:rPr>
              <w:t>申请企业名称</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所在路段</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成品油零售体系“十三五”发展规划（2016-2020年）序号及编码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1</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广州市鑫兴石油有限公司科韵路加油站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广州市鑫兴石油有限公司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广州市天河区科韵路（棠下村建博汇南侧）</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4</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DT2</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2</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河源</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紫金县绿能实业发展有限公司</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紫金县绿能实业发展有限公司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紫金县紫城镇乌石村省道242巷子岗西侧</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93</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ZJ-02</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3</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河源</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紫金县紫希加油站有限公司</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紫金县紫希加油站有限公司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紫金县紫城镇林田村省道120紫金西出口附近</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111</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ZJ-20</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茂名</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化州市温豪加油站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化州市温豪加油站</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化州市良光镇杨梅路口</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附表7：序号259#编码259#（扩建规划确认延期）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5</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茂名</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电白区天伟加油站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茂名天伟化工有限公司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茂名市油城十一路（茂东快线路段）</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46</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46</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6</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肇庆</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广宁县中源加油站投资有限公司中梁加油站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广宁县中源加油站投资有限公司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广宁县南街镇黄盆村S350荷木路段</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80</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80</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7</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潮州</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潮州市枫溪区顺驰加油站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潮州市枫溪区顺驰加油站</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潮州市枫溪区绿榕南路</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13</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13</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8</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惠来县润森华湖加油站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揭阳市润森实业投资有限公司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揭阳市惠来县梨集土楼村（揭惠高速公路出入口）</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114</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YX23</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9</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w:t>
            </w:r>
          </w:p>
        </w:tc>
        <w:tc>
          <w:tcPr>
            <w:tcW w:w="3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惠来县润森加油站</w:t>
            </w:r>
          </w:p>
        </w:tc>
        <w:tc>
          <w:tcPr>
            <w:tcW w:w="3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揭阳市润森实业投资有限公司</w:t>
            </w:r>
          </w:p>
        </w:tc>
        <w:tc>
          <w:tcPr>
            <w:tcW w:w="37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揭阳市惠来县詹厝田村（沿海公路惠来前詹路段）</w:t>
            </w:r>
          </w:p>
        </w:tc>
        <w:tc>
          <w:tcPr>
            <w:tcW w:w="3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附表8：</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116</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YX39</w:t>
            </w:r>
            <w:r>
              <w:rPr>
                <w:rFonts w:hint="default" w:ascii="Times New Roman" w:hAnsi="Times New Roman" w:eastAsia="仿宋" w:cs="Times New Roman"/>
                <w:b w:val="0"/>
                <w:bCs w:val="0"/>
                <w:color w:val="auto"/>
                <w:sz w:val="24"/>
                <w:szCs w:val="24"/>
                <w:vertAlign w:val="baseline"/>
                <w:lang w:val="en-US" w:eastAsia="zh-CN"/>
              </w:rPr>
              <w:t>#</w:t>
            </w:r>
          </w:p>
        </w:tc>
      </w:tr>
    </w:tbl>
    <w:p>
      <w:pPr>
        <w:spacing w:line="600" w:lineRule="exact"/>
        <w:rPr>
          <w:rFonts w:hint="default" w:ascii="Times New Roman" w:hAnsi="Times New Roman" w:eastAsia="仿宋" w:cs="Times New Roman"/>
          <w:color w:val="auto"/>
          <w:sz w:val="32"/>
          <w:szCs w:val="32"/>
          <w:lang w:eastAsia="zh-CN"/>
        </w:rPr>
      </w:pPr>
    </w:p>
    <w:p>
      <w:pPr>
        <w:spacing w:line="600" w:lineRule="exact"/>
        <w:rPr>
          <w:rFonts w:hint="default" w:ascii="Times New Roman" w:hAnsi="Times New Roman" w:eastAsia="仿宋" w:cs="Times New Roman"/>
          <w:color w:val="auto"/>
          <w:sz w:val="32"/>
          <w:szCs w:val="32"/>
          <w:lang w:eastAsia="zh-CN"/>
        </w:rPr>
      </w:pPr>
    </w:p>
    <w:p>
      <w:pPr>
        <w:spacing w:line="600" w:lineRule="exact"/>
        <w:rPr>
          <w:rFonts w:hint="default" w:ascii="Times New Roman" w:hAnsi="Times New Roman" w:eastAsia="仿宋" w:cs="Times New Roman"/>
          <w:color w:val="auto"/>
          <w:sz w:val="32"/>
          <w:szCs w:val="32"/>
          <w:lang w:eastAsia="zh-CN"/>
        </w:rPr>
      </w:pPr>
    </w:p>
    <w:p>
      <w:pPr>
        <w:spacing w:line="600" w:lineRule="exact"/>
        <w:rPr>
          <w:rFonts w:hint="default" w:ascii="Times New Roman" w:hAnsi="Times New Roman" w:eastAsia="仿宋" w:cs="Times New Roman"/>
          <w:color w:val="auto"/>
          <w:sz w:val="32"/>
          <w:szCs w:val="32"/>
          <w:lang w:eastAsia="zh-CN"/>
        </w:rPr>
      </w:pPr>
    </w:p>
    <w:p>
      <w:pPr>
        <w:spacing w:line="600" w:lineRule="exact"/>
        <w:rPr>
          <w:rFonts w:hint="default" w:ascii="Times New Roman" w:hAnsi="Times New Roman" w:eastAsia="仿宋" w:cs="Times New Roman"/>
          <w:color w:val="auto"/>
          <w:sz w:val="32"/>
          <w:szCs w:val="32"/>
          <w:lang w:eastAsia="zh-CN"/>
        </w:rPr>
      </w:pPr>
    </w:p>
    <w:p>
      <w:pPr>
        <w:spacing w:line="600" w:lineRule="exact"/>
        <w:rPr>
          <w:rFonts w:hint="default" w:ascii="Times New Roman" w:hAnsi="Times New Roman" w:eastAsia="仿宋" w:cs="Times New Roman"/>
          <w:color w:val="auto"/>
          <w:sz w:val="32"/>
          <w:szCs w:val="32"/>
          <w:lang w:eastAsia="zh-CN"/>
        </w:rPr>
      </w:pPr>
    </w:p>
    <w:p>
      <w:pPr>
        <w:spacing w:line="600" w:lineRule="exact"/>
        <w:rPr>
          <w:rFonts w:hint="default" w:ascii="Times New Roman" w:hAnsi="Times New Roman" w:eastAsia="仿宋" w:cs="Times New Roman"/>
          <w:color w:val="auto"/>
          <w:sz w:val="32"/>
          <w:szCs w:val="32"/>
          <w:lang w:eastAsia="zh-CN"/>
        </w:rPr>
      </w:pPr>
    </w:p>
    <w:p>
      <w:pPr>
        <w:spacing w:line="600" w:lineRule="exact"/>
        <w:rPr>
          <w:rFonts w:hint="eastAsia" w:ascii="黑体" w:hAnsi="黑体" w:eastAsia="黑体" w:cs="黑体"/>
          <w:color w:val="auto"/>
          <w:sz w:val="32"/>
          <w:szCs w:val="32"/>
          <w:lang w:eastAsia="zh-CN"/>
        </w:rPr>
      </w:pPr>
    </w:p>
    <w:p>
      <w:pPr>
        <w:spacing w:line="600" w:lineRule="exact"/>
        <w:rPr>
          <w:rFonts w:hint="eastAsia" w:ascii="黑体" w:hAnsi="黑体" w:eastAsia="黑体" w:cs="黑体"/>
          <w:color w:val="auto"/>
          <w:sz w:val="32"/>
          <w:szCs w:val="32"/>
          <w:lang w:eastAsia="zh-CN"/>
        </w:rPr>
      </w:pPr>
    </w:p>
    <w:p>
      <w:pPr>
        <w:spacing w:line="600" w:lineRule="exact"/>
        <w:rPr>
          <w:rFonts w:hint="eastAsia" w:ascii="黑体" w:hAnsi="黑体" w:eastAsia="黑体" w:cs="黑体"/>
          <w:color w:val="auto"/>
          <w:sz w:val="32"/>
          <w:szCs w:val="32"/>
          <w:lang w:eastAsia="zh-CN"/>
        </w:rPr>
      </w:pPr>
    </w:p>
    <w:p>
      <w:pPr>
        <w:spacing w:line="600" w:lineRule="exact"/>
        <w:rPr>
          <w:rFonts w:hint="eastAsia" w:ascii="黑体" w:hAnsi="黑体" w:eastAsia="黑体" w:cs="黑体"/>
          <w:color w:val="auto"/>
          <w:sz w:val="32"/>
          <w:szCs w:val="32"/>
          <w:lang w:eastAsia="zh-CN"/>
        </w:rPr>
      </w:pPr>
    </w:p>
    <w:p>
      <w:pPr>
        <w:spacing w:line="600" w:lineRule="exact"/>
        <w:rPr>
          <w:rFonts w:hint="default" w:ascii="Times New Roman" w:hAnsi="Times New Roman" w:eastAsia="方正仿宋简体" w:cs="Times New Roman"/>
          <w:color w:val="auto"/>
          <w:sz w:val="32"/>
          <w:szCs w:val="32"/>
          <w:lang w:eastAsia="zh-CN"/>
        </w:rPr>
        <w:sectPr>
          <w:footerReference r:id="rId4" w:type="default"/>
          <w:pgSz w:w="16838" w:h="11906" w:orient="landscape"/>
          <w:pgMar w:top="1587" w:right="1814" w:bottom="1247" w:left="1247" w:header="851" w:footer="992" w:gutter="0"/>
          <w:pgNumType w:fmt="decimal" w:start="1"/>
          <w:cols w:space="720" w:num="1"/>
          <w:docGrid w:type="lines" w:linePitch="313" w:charSpace="0"/>
        </w:sectPr>
      </w:pPr>
    </w:p>
    <w:p>
      <w:pPr>
        <w:spacing w:line="600" w:lineRule="exact"/>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附件</w:t>
      </w:r>
      <w:r>
        <w:rPr>
          <w:rFonts w:hint="default" w:ascii="Times New Roman" w:hAnsi="Times New Roman" w:eastAsia="方正仿宋简体" w:cs="Times New Roman"/>
          <w:color w:val="auto"/>
          <w:sz w:val="32"/>
          <w:szCs w:val="32"/>
          <w:lang w:val="en-US" w:eastAsia="zh-CN"/>
        </w:rPr>
        <w:t>3</w:t>
      </w:r>
    </w:p>
    <w:p>
      <w:pPr>
        <w:spacing w:after="156" w:afterLines="50" w:line="600" w:lineRule="exact"/>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原址扩建加油站规划确认表</w:t>
      </w:r>
    </w:p>
    <w:tbl>
      <w:tblPr>
        <w:tblStyle w:val="4"/>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44"/>
        <w:gridCol w:w="3694"/>
        <w:gridCol w:w="1286"/>
        <w:gridCol w:w="4428"/>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lang w:val="en-US" w:eastAsia="zh-CN"/>
              </w:rPr>
              <w:t>序号</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地市</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lang w:val="en-US" w:eastAsia="zh-CN"/>
              </w:rPr>
            </w:pPr>
            <w:r>
              <w:rPr>
                <w:rFonts w:hint="default" w:ascii="Times New Roman" w:hAnsi="Times New Roman" w:eastAsia="黑体" w:cs="Times New Roman"/>
                <w:b/>
                <w:bCs/>
                <w:color w:val="auto"/>
                <w:sz w:val="21"/>
                <w:szCs w:val="21"/>
                <w:vertAlign w:val="baseline"/>
                <w:lang w:val="en-US" w:eastAsia="zh-CN"/>
              </w:rPr>
              <w:t>加油站名称</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lang w:val="en-US" w:eastAsia="zh-CN"/>
              </w:rPr>
            </w:pPr>
            <w:r>
              <w:rPr>
                <w:rFonts w:hint="default" w:ascii="Times New Roman" w:hAnsi="Times New Roman" w:eastAsia="黑体" w:cs="Times New Roman"/>
                <w:b/>
                <w:bCs/>
                <w:color w:val="auto"/>
                <w:sz w:val="21"/>
                <w:szCs w:val="21"/>
                <w:vertAlign w:val="baseline"/>
                <w:lang w:val="en-US" w:eastAsia="zh-CN"/>
              </w:rPr>
              <w:t>证书编号</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所在路段</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color w:val="auto"/>
                <w:sz w:val="21"/>
                <w:szCs w:val="21"/>
                <w:vertAlign w:val="baseline"/>
                <w:lang w:val="en-US" w:eastAsia="zh-CN"/>
              </w:rPr>
            </w:pPr>
            <w:r>
              <w:rPr>
                <w:rFonts w:hint="default" w:ascii="Times New Roman" w:hAnsi="Times New Roman" w:eastAsia="黑体" w:cs="Times New Roman"/>
                <w:b/>
                <w:bCs/>
                <w:color w:val="auto"/>
                <w:sz w:val="21"/>
                <w:szCs w:val="21"/>
                <w:vertAlign w:val="baseline"/>
                <w:lang w:val="en-US" w:eastAsia="zh-CN"/>
              </w:rPr>
              <w:t>成品油零售体系“十三五”发展规划（2016-2020年）序号及编码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1</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汕尾市新力工贸有限公司陆丰中油红星加油站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44N60208</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陆丰市东海镇广汕公路南侧荔枝园</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附表7：序号</w:t>
            </w:r>
            <w:r>
              <w:rPr>
                <w:rFonts w:hint="eastAsia" w:ascii="Times New Roman" w:hAnsi="Times New Roman" w:eastAsia="仿宋" w:cs="Times New Roman"/>
                <w:b w:val="0"/>
                <w:bCs w:val="0"/>
                <w:color w:val="auto"/>
                <w:sz w:val="24"/>
                <w:szCs w:val="24"/>
                <w:vertAlign w:val="baseline"/>
                <w:lang w:val="en-US" w:eastAsia="zh-CN"/>
              </w:rPr>
              <w:t>82</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82</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2</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中油碧辟石油有限公司汕尾玄武山加油站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44N10019</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广东省汕尾市陆丰市碣石镇玄武山大道</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附表7：序号</w:t>
            </w:r>
            <w:r>
              <w:rPr>
                <w:rFonts w:hint="eastAsia" w:ascii="Times New Roman" w:hAnsi="Times New Roman" w:eastAsia="仿宋" w:cs="Times New Roman"/>
                <w:b w:val="0"/>
                <w:bCs w:val="0"/>
                <w:color w:val="auto"/>
                <w:sz w:val="24"/>
                <w:szCs w:val="24"/>
                <w:vertAlign w:val="baseline"/>
                <w:lang w:val="en-US" w:eastAsia="zh-CN"/>
              </w:rPr>
              <w:t>86</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86</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3</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汕尾市红海湾东洲港贸易发展有限公司加油站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44N30102</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汕尾市红海湾大道后沟村前</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附表7：序号</w:t>
            </w:r>
            <w:r>
              <w:rPr>
                <w:rFonts w:hint="eastAsia" w:ascii="Times New Roman" w:hAnsi="Times New Roman" w:eastAsia="仿宋" w:cs="Times New Roman"/>
                <w:b w:val="0"/>
                <w:bCs w:val="0"/>
                <w:color w:val="auto"/>
                <w:sz w:val="24"/>
                <w:szCs w:val="24"/>
                <w:vertAlign w:val="baseline"/>
                <w:lang w:val="en-US" w:eastAsia="zh-CN"/>
              </w:rPr>
              <w:t>120</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120</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汕尾市华侨管理区粤皇加油站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44N60191</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广东省汕尾市华侨管理区广汕公路边北侧</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附表7：序号</w:t>
            </w:r>
            <w:r>
              <w:rPr>
                <w:rFonts w:hint="eastAsia" w:ascii="Times New Roman" w:hAnsi="Times New Roman" w:eastAsia="仿宋" w:cs="Times New Roman"/>
                <w:b w:val="0"/>
                <w:bCs w:val="0"/>
                <w:color w:val="auto"/>
                <w:sz w:val="24"/>
                <w:szCs w:val="24"/>
                <w:vertAlign w:val="baseline"/>
                <w:lang w:val="en-US" w:eastAsia="zh-CN"/>
              </w:rPr>
              <w:t>122</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122</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5</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阳江</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阳春市松柏镇路口加油站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44Q30109</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阳春市松柏镇松花南路</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附表7：序号</w:t>
            </w:r>
            <w:r>
              <w:rPr>
                <w:rFonts w:hint="eastAsia" w:ascii="Times New Roman" w:hAnsi="Times New Roman" w:eastAsia="仿宋" w:cs="Times New Roman"/>
                <w:b w:val="0"/>
                <w:bCs w:val="0"/>
                <w:color w:val="auto"/>
                <w:sz w:val="24"/>
                <w:szCs w:val="24"/>
                <w:vertAlign w:val="baseline"/>
                <w:lang w:val="en-US" w:eastAsia="zh-CN"/>
              </w:rPr>
              <w:t>104</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104</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6</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阳江</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阳春市七星加油站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44Q30181</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阳春市春城镇七星管理区</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附表7：序号</w:t>
            </w:r>
            <w:r>
              <w:rPr>
                <w:rFonts w:hint="eastAsia" w:ascii="Times New Roman" w:hAnsi="Times New Roman" w:eastAsia="仿宋" w:cs="Times New Roman"/>
                <w:b w:val="0"/>
                <w:bCs w:val="0"/>
                <w:color w:val="auto"/>
                <w:sz w:val="24"/>
                <w:szCs w:val="24"/>
                <w:vertAlign w:val="baseline"/>
                <w:lang w:val="en-US" w:eastAsia="zh-CN"/>
              </w:rPr>
              <w:t>79</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79</w:t>
            </w:r>
            <w:r>
              <w:rPr>
                <w:rFonts w:hint="default" w:ascii="Times New Roman" w:hAnsi="Times New Roman" w:eastAsia="仿宋"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7</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云浮</w:t>
            </w:r>
          </w:p>
        </w:tc>
        <w:tc>
          <w:tcPr>
            <w:tcW w:w="3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云浮市云城区小湘加油站</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44W30019</w:t>
            </w:r>
          </w:p>
        </w:tc>
        <w:tc>
          <w:tcPr>
            <w:tcW w:w="4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云浮市云城区腰古镇新公路边</w:t>
            </w:r>
          </w:p>
        </w:tc>
        <w:tc>
          <w:tcPr>
            <w:tcW w:w="3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auto"/>
                <w:sz w:val="24"/>
                <w:szCs w:val="24"/>
                <w:vertAlign w:val="baseline"/>
                <w:lang w:val="en-US" w:eastAsia="zh-CN"/>
              </w:rPr>
            </w:pPr>
            <w:r>
              <w:rPr>
                <w:rFonts w:hint="eastAsia" w:ascii="Times New Roman" w:hAnsi="Times New Roman" w:eastAsia="仿宋" w:cs="Times New Roman"/>
                <w:b w:val="0"/>
                <w:bCs w:val="0"/>
                <w:color w:val="auto"/>
                <w:sz w:val="24"/>
                <w:szCs w:val="24"/>
                <w:vertAlign w:val="baseline"/>
                <w:lang w:val="en-US" w:eastAsia="zh-CN"/>
              </w:rPr>
              <w:t>附表7：</w:t>
            </w:r>
            <w:r>
              <w:rPr>
                <w:rFonts w:hint="default" w:ascii="Times New Roman" w:hAnsi="Times New Roman" w:eastAsia="仿宋" w:cs="Times New Roman"/>
                <w:b w:val="0"/>
                <w:bCs w:val="0"/>
                <w:color w:val="auto"/>
                <w:sz w:val="24"/>
                <w:szCs w:val="24"/>
                <w:vertAlign w:val="baseline"/>
                <w:lang w:val="en-US" w:eastAsia="zh-CN"/>
              </w:rPr>
              <w:t>序号</w:t>
            </w:r>
            <w:r>
              <w:rPr>
                <w:rFonts w:hint="eastAsia" w:ascii="Times New Roman" w:hAnsi="Times New Roman" w:eastAsia="仿宋" w:cs="Times New Roman"/>
                <w:b w:val="0"/>
                <w:bCs w:val="0"/>
                <w:color w:val="auto"/>
                <w:sz w:val="24"/>
                <w:szCs w:val="24"/>
                <w:vertAlign w:val="baseline"/>
                <w:lang w:val="en-US" w:eastAsia="zh-CN"/>
              </w:rPr>
              <w:t>17</w:t>
            </w:r>
            <w:r>
              <w:rPr>
                <w:rFonts w:hint="default" w:ascii="Times New Roman" w:hAnsi="Times New Roman" w:eastAsia="仿宋" w:cs="Times New Roman"/>
                <w:b w:val="0"/>
                <w:bCs w:val="0"/>
                <w:color w:val="auto"/>
                <w:sz w:val="24"/>
                <w:szCs w:val="24"/>
                <w:vertAlign w:val="baseline"/>
                <w:lang w:val="en-US" w:eastAsia="zh-CN"/>
              </w:rPr>
              <w:t>编码</w:t>
            </w:r>
            <w:r>
              <w:rPr>
                <w:rFonts w:hint="eastAsia" w:ascii="Times New Roman" w:hAnsi="Times New Roman" w:eastAsia="仿宋" w:cs="Times New Roman"/>
                <w:b w:val="0"/>
                <w:bCs w:val="0"/>
                <w:color w:val="auto"/>
                <w:sz w:val="24"/>
                <w:szCs w:val="24"/>
                <w:vertAlign w:val="baseline"/>
                <w:lang w:val="en-US" w:eastAsia="zh-CN"/>
              </w:rPr>
              <w:t>云城18</w:t>
            </w:r>
            <w:r>
              <w:rPr>
                <w:rFonts w:hint="default" w:ascii="Times New Roman" w:hAnsi="Times New Roman" w:eastAsia="仿宋" w:cs="Times New Roman"/>
                <w:b w:val="0"/>
                <w:bCs w:val="0"/>
                <w:color w:val="auto"/>
                <w:sz w:val="24"/>
                <w:szCs w:val="24"/>
                <w:vertAlign w:val="baseline"/>
                <w:lang w:val="en-US" w:eastAsia="zh-CN"/>
              </w:rPr>
              <w:t>#</w:t>
            </w:r>
          </w:p>
        </w:tc>
      </w:tr>
    </w:tbl>
    <w:p/>
    <w:p>
      <w:bookmarkStart w:id="0" w:name="_GoBack"/>
      <w:bookmarkEnd w:id="0"/>
    </w:p>
    <w:sectPr>
      <w:footerReference r:id="rId5" w:type="default"/>
      <w:pgSz w:w="16838" w:h="11906" w:orient="landscape"/>
      <w:pgMar w:top="1587" w:right="1814" w:bottom="1247" w:left="1247" w:header="851" w:footer="992" w:gutter="0"/>
      <w:pgNumType w:fmt="decimal" w:start="1"/>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B1C67"/>
    <w:rsid w:val="18CB1C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2020-01-09T02:49:00Z</dcterms:created>
  <dc:creator>le</dc:creator>
  <cp:lastModifiedBy>le</cp:lastModifiedBy>
  <dcterms:modified xsi:type="dcterms:W3CDTF">2020-01-09T02:50:35Z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