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eastAsia="方正仿宋简体" w:cs="Times New Roman"/>
          <w:kern w:val="2"/>
          <w:sz w:val="32"/>
          <w:szCs w:val="32"/>
          <w:lang w:val="en-US" w:eastAsia="zh-CN"/>
        </w:rPr>
      </w:pPr>
      <w:r>
        <w:rPr>
          <w:rFonts w:hint="eastAsia" w:eastAsia="方正仿宋简体" w:cs="Times New Roman"/>
          <w:kern w:val="2"/>
          <w:sz w:val="32"/>
          <w:szCs w:val="32"/>
          <w:lang w:val="en-US" w:eastAsia="zh-CN"/>
        </w:rPr>
        <w:t>附件1</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eastAsia="方正仿宋简体" w:cs="Times New Roman"/>
          <w:kern w:val="2"/>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 xml:space="preserve">关于开展2019-2020年度公共机构能源资源节约示范案例征集工作的通知 </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eastAsia="方正仿宋简体" w:cs="Times New Roman"/>
          <w:kern w:val="2"/>
          <w:sz w:val="32"/>
          <w:szCs w:val="32"/>
          <w:lang w:val="en-US" w:eastAsia="zh-CN"/>
        </w:rPr>
      </w:pPr>
      <w:r>
        <w:rPr>
          <w:rFonts w:hint="eastAsia" w:eastAsia="方正仿宋简体" w:cs="Times New Roman"/>
          <w:kern w:val="2"/>
          <w:sz w:val="32"/>
          <w:szCs w:val="32"/>
          <w:lang w:val="en-US" w:eastAsia="zh-CN"/>
        </w:rPr>
        <w:t>局节能〔2019〕3号</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eastAsia="方正仿宋简体" w:cs="Times New Roman"/>
          <w:kern w:val="2"/>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eastAsia="方正仿宋简体" w:cs="Times New Roman"/>
          <w:kern w:val="2"/>
          <w:sz w:val="32"/>
          <w:szCs w:val="32"/>
          <w:lang w:val="en-US" w:eastAsia="zh-CN"/>
        </w:rPr>
      </w:pPr>
      <w:r>
        <w:rPr>
          <w:rFonts w:hint="eastAsia" w:eastAsia="方正仿宋简体" w:cs="Times New Roman"/>
          <w:kern w:val="2"/>
          <w:sz w:val="32"/>
          <w:szCs w:val="32"/>
          <w:lang w:val="en-US" w:eastAsia="zh-CN"/>
        </w:rPr>
        <w:t>各省、自治区、直辖市和新疆生产建设兵团机关事务主管部门，广东省能源局，西藏自治区发展改革委，中央国家机关各部门、各单位机关事务管理机构：</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eastAsia="方正仿宋简体" w:cs="Times New Roman"/>
          <w:kern w:val="2"/>
          <w:sz w:val="32"/>
          <w:szCs w:val="32"/>
          <w:lang w:val="en-US" w:eastAsia="zh-CN"/>
        </w:rPr>
      </w:pPr>
      <w:r>
        <w:rPr>
          <w:rFonts w:hint="eastAsia" w:eastAsia="方正仿宋简体" w:cs="Times New Roman"/>
          <w:kern w:val="2"/>
          <w:sz w:val="32"/>
          <w:szCs w:val="32"/>
          <w:lang w:val="en-US" w:eastAsia="zh-CN"/>
        </w:rPr>
        <w:t>为总结提炼公共机构能源资源节约的好经验、好做法，切实发挥示范单位、能效领跑者及试点单位的示范引领作用，根据《公共机构能源资源节约示范案例编制推广实施细则》，我司决定开展2019-2020年度公共机构能源资源节约示范案例（以下简称“示范案例”）征集工作。现将有关事项通知如下。</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kern w:val="2"/>
          <w:sz w:val="32"/>
          <w:szCs w:val="32"/>
          <w:lang w:val="en-US" w:eastAsia="zh-CN"/>
        </w:rPr>
      </w:pPr>
      <w:r>
        <w:rPr>
          <w:rFonts w:hint="eastAsia" w:ascii="黑体" w:hAnsi="黑体" w:eastAsia="黑体" w:cs="黑体"/>
          <w:kern w:val="2"/>
          <w:sz w:val="32"/>
          <w:szCs w:val="32"/>
          <w:lang w:val="en-US" w:eastAsia="zh-CN"/>
        </w:rPr>
        <w:t>一、案例主题</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eastAsia="方正仿宋简体" w:cs="Times New Roman"/>
          <w:kern w:val="2"/>
          <w:sz w:val="32"/>
          <w:szCs w:val="32"/>
          <w:lang w:val="en-US" w:eastAsia="zh-CN"/>
        </w:rPr>
      </w:pPr>
      <w:r>
        <w:rPr>
          <w:rFonts w:hint="eastAsia" w:eastAsia="方正仿宋简体" w:cs="Times New Roman"/>
          <w:kern w:val="2"/>
          <w:sz w:val="32"/>
          <w:szCs w:val="32"/>
          <w:lang w:val="en-US" w:eastAsia="zh-CN"/>
        </w:rPr>
        <w:t>节能工作（合同能源管理、绿色数据中心、高效制冷）、节水工作（节水改造）、生活垃圾分类（志愿者服务、信息化建设）、示范单位创建（节约型公共机构示范单位、公共机构能效领跑者、节约型机关）、绿色化改造（智能监管平台）等5大主题10个方向。</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kern w:val="2"/>
          <w:sz w:val="32"/>
          <w:szCs w:val="32"/>
          <w:lang w:val="en-US" w:eastAsia="zh-CN"/>
        </w:rPr>
      </w:pPr>
      <w:r>
        <w:rPr>
          <w:rFonts w:hint="eastAsia" w:ascii="黑体" w:hAnsi="黑体" w:eastAsia="黑体" w:cs="黑体"/>
          <w:kern w:val="2"/>
          <w:sz w:val="32"/>
          <w:szCs w:val="32"/>
          <w:lang w:val="en-US" w:eastAsia="zh-CN"/>
        </w:rPr>
        <w:t>二、案例编写单位要求</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eastAsia="方正仿宋简体" w:cs="Times New Roman"/>
          <w:kern w:val="2"/>
          <w:sz w:val="32"/>
          <w:szCs w:val="32"/>
          <w:lang w:val="en-US" w:eastAsia="zh-CN"/>
        </w:rPr>
      </w:pPr>
      <w:r>
        <w:rPr>
          <w:rFonts w:hint="eastAsia" w:eastAsia="方正仿宋简体" w:cs="Times New Roman"/>
          <w:kern w:val="2"/>
          <w:sz w:val="32"/>
          <w:szCs w:val="32"/>
          <w:lang w:val="en-US" w:eastAsia="zh-CN"/>
        </w:rPr>
        <w:t>已获“节约型公共机构示范单位”、“公共机构能效领跑者”称号的公共机构，各项工作试点单位，能源资源节约工作成效突出且准备申请创建“节约型公共机构示范单位”、“公共机构能效领跑者”的公共机构。</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kern w:val="2"/>
          <w:sz w:val="32"/>
          <w:szCs w:val="32"/>
          <w:lang w:val="en-US" w:eastAsia="zh-CN"/>
        </w:rPr>
      </w:pPr>
      <w:r>
        <w:rPr>
          <w:rFonts w:hint="eastAsia" w:ascii="黑体" w:hAnsi="黑体" w:eastAsia="黑体" w:cs="黑体"/>
          <w:kern w:val="2"/>
          <w:sz w:val="32"/>
          <w:szCs w:val="32"/>
          <w:lang w:val="en-US" w:eastAsia="zh-CN"/>
        </w:rPr>
        <w:t>三、申报流程及工作安排</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eastAsia="方正仿宋简体" w:cs="Times New Roman"/>
          <w:kern w:val="2"/>
          <w:sz w:val="32"/>
          <w:szCs w:val="32"/>
          <w:lang w:val="en-US" w:eastAsia="zh-CN"/>
        </w:rPr>
      </w:pPr>
      <w:r>
        <w:rPr>
          <w:rFonts w:hint="eastAsia" w:eastAsia="方正仿宋简体" w:cs="Times New Roman"/>
          <w:kern w:val="2"/>
          <w:sz w:val="32"/>
          <w:szCs w:val="32"/>
          <w:lang w:val="en-US" w:eastAsia="zh-CN"/>
        </w:rPr>
        <w:t>（一）各地区结合自身实际情况围绕3至4个方向（不同主题），选取符合编写要求的公共机构征集示范案例。各部门可选取1至2个方向（不同主题）编写示范案例。</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eastAsia="方正仿宋简体" w:cs="Times New Roman"/>
          <w:kern w:val="2"/>
          <w:sz w:val="32"/>
          <w:szCs w:val="32"/>
          <w:lang w:val="en-US" w:eastAsia="zh-CN"/>
        </w:rPr>
      </w:pPr>
      <w:r>
        <w:rPr>
          <w:rFonts w:hint="eastAsia" w:eastAsia="方正仿宋简体" w:cs="Times New Roman"/>
          <w:kern w:val="2"/>
          <w:sz w:val="32"/>
          <w:szCs w:val="32"/>
          <w:lang w:val="en-US" w:eastAsia="zh-CN"/>
        </w:rPr>
        <w:t>（二）各编写单位按照案例模板，以图文并茂的形式编写案例，重点对工作开展过程中遇到的具有代表性的问题和解决方案进行阐述。</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eastAsia="方正仿宋简体" w:cs="Times New Roman"/>
          <w:kern w:val="2"/>
          <w:sz w:val="32"/>
          <w:szCs w:val="32"/>
          <w:lang w:val="en-US" w:eastAsia="zh-CN"/>
        </w:rPr>
      </w:pPr>
      <w:r>
        <w:rPr>
          <w:rFonts w:hint="eastAsia" w:eastAsia="方正仿宋简体" w:cs="Times New Roman"/>
          <w:kern w:val="2"/>
          <w:sz w:val="32"/>
          <w:szCs w:val="32"/>
          <w:lang w:val="en-US" w:eastAsia="zh-CN"/>
        </w:rPr>
        <w:t>（三）各地区完成示范案例征集后，从各选定主题中初步筛选出2至3个示范案例于2020年1月15日前将案例纸质版报送我司，案例电子版发送至电子邮箱ggjgsfal@163.com。各部门请于2020年1月15日前将示范案例纸质版报送我司中央国家机关节能管理处，案例电子版发送至电子邮箱zhongyangchu@ggj.gov.cn。</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eastAsia="方正仿宋简体" w:cs="Times New Roman"/>
          <w:kern w:val="2"/>
          <w:sz w:val="32"/>
          <w:szCs w:val="32"/>
          <w:lang w:val="en-US" w:eastAsia="zh-CN"/>
        </w:rPr>
      </w:pPr>
      <w:r>
        <w:rPr>
          <w:rFonts w:hint="eastAsia" w:eastAsia="方正仿宋简体" w:cs="Times New Roman"/>
          <w:kern w:val="2"/>
          <w:sz w:val="32"/>
          <w:szCs w:val="32"/>
          <w:lang w:val="en-US" w:eastAsia="zh-CN"/>
        </w:rPr>
        <w:t>（四）我司将委托第三方专业机构对申报案例进行资料审核、专家评审、现场核验。确定推广的示范案例将在“全国机关事务网”、“公共机构节约能源资源网”、“中国机关后勤杂志”等平台公示推广。</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eastAsia="方正仿宋简体" w:cs="Times New Roman"/>
          <w:kern w:val="2"/>
          <w:sz w:val="32"/>
          <w:szCs w:val="32"/>
          <w:lang w:val="en-US" w:eastAsia="zh-CN"/>
        </w:rPr>
      </w:pPr>
      <w:r>
        <w:rPr>
          <w:rFonts w:hint="eastAsia" w:eastAsia="方正仿宋简体" w:cs="Times New Roman"/>
          <w:kern w:val="2"/>
          <w:sz w:val="32"/>
          <w:szCs w:val="32"/>
          <w:lang w:val="en-US" w:eastAsia="zh-CN"/>
        </w:rPr>
        <w:t>（五）我司将对案例编制推广工作先进单位进行通报表扬，并评选2019-2020年度“十佳示范案例”。</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eastAsia="方正仿宋简体" w:cs="Times New Roman"/>
          <w:kern w:val="2"/>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eastAsia="方正仿宋简体" w:cs="Times New Roman"/>
          <w:kern w:val="2"/>
          <w:sz w:val="32"/>
          <w:szCs w:val="32"/>
          <w:lang w:val="en-US" w:eastAsia="zh-CN"/>
        </w:rPr>
      </w:pPr>
      <w:r>
        <w:rPr>
          <w:rFonts w:hint="eastAsia" w:eastAsia="方正仿宋简体" w:cs="Times New Roman"/>
          <w:kern w:val="2"/>
          <w:sz w:val="32"/>
          <w:szCs w:val="32"/>
          <w:lang w:val="en-US" w:eastAsia="zh-CN"/>
        </w:rPr>
        <w:t>附件：公共机构能源资源节约示范案例模板</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eastAsia="方正仿宋简体" w:cs="Times New Roman"/>
          <w:kern w:val="2"/>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eastAsia="方正仿宋简体" w:cs="Times New Roman"/>
          <w:kern w:val="2"/>
          <w:sz w:val="32"/>
          <w:szCs w:val="32"/>
          <w:lang w:val="en-US" w:eastAsia="zh-CN"/>
        </w:rPr>
      </w:pPr>
      <w:r>
        <w:rPr>
          <w:rFonts w:hint="eastAsia" w:eastAsia="方正仿宋简体" w:cs="Times New Roman"/>
          <w:kern w:val="2"/>
          <w:sz w:val="32"/>
          <w:szCs w:val="32"/>
          <w:lang w:val="en-US" w:eastAsia="zh-CN"/>
        </w:rPr>
        <w:t xml:space="preserve">                    国管局节能司</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3520" w:firstLineChars="1100"/>
        <w:textAlignment w:val="auto"/>
        <w:rPr>
          <w:rFonts w:hint="eastAsia" w:eastAsia="方正仿宋简体" w:cs="Times New Roman"/>
          <w:kern w:val="2"/>
          <w:sz w:val="32"/>
          <w:szCs w:val="32"/>
          <w:lang w:val="en-US" w:eastAsia="zh-CN"/>
        </w:rPr>
      </w:pPr>
      <w:r>
        <w:rPr>
          <w:rFonts w:hint="eastAsia" w:eastAsia="方正仿宋简体" w:cs="Times New Roman"/>
          <w:kern w:val="2"/>
          <w:sz w:val="32"/>
          <w:szCs w:val="32"/>
          <w:lang w:val="en-US" w:eastAsia="zh-CN"/>
        </w:rPr>
        <w:t xml:space="preserve">2019年10月23日        </w:t>
      </w:r>
    </w:p>
    <w:p>
      <w:pPr>
        <w:pStyle w:val="4"/>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eastAsia="方正仿宋简体" w:cs="Times New Roman"/>
          <w:kern w:val="2"/>
          <w:sz w:val="32"/>
          <w:szCs w:val="32"/>
          <w:lang w:val="en-US" w:eastAsia="zh-CN"/>
        </w:rPr>
      </w:pPr>
      <w:r>
        <w:rPr>
          <w:rFonts w:hint="eastAsia" w:eastAsia="方正仿宋简体" w:cs="Times New Roman"/>
          <w:kern w:val="2"/>
          <w:sz w:val="32"/>
          <w:szCs w:val="32"/>
          <w:lang w:val="en-US" w:eastAsia="zh-CN"/>
        </w:rPr>
        <w:t>（联系人及联系方式：国管局节能司林笠010-83087034，                中国质量认证中心权威010-83886214）</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eastAsia="方正仿宋简体" w:cs="Times New Roman"/>
          <w:kern w:val="2"/>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rPr>
          <w:rFonts w:hint="eastAsia" w:eastAsia="方正仿宋简体" w:cs="Times New Roman"/>
          <w:kern w:val="2"/>
          <w:sz w:val="32"/>
          <w:szCs w:val="32"/>
          <w:lang w:val="en-US" w:eastAsia="zh-CN"/>
        </w:rPr>
      </w:pPr>
      <w:r>
        <w:rPr>
          <w:rFonts w:hint="eastAsia" w:eastAsia="方正仿宋简体" w:cs="Times New Roman"/>
          <w:kern w:val="2"/>
          <w:sz w:val="32"/>
          <w:szCs w:val="32"/>
          <w:lang w:val="en-US" w:eastAsia="zh-CN"/>
        </w:rPr>
        <w:t>附件</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eastAsia="方正仿宋简体" w:cs="Times New Roman"/>
          <w:kern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××××××××（标题）</w:t>
      </w:r>
    </w:p>
    <w:p>
      <w:pPr>
        <w:pStyle w:val="4"/>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eastAsia="方正仿宋简体" w:cs="Times New Roman"/>
          <w:kern w:val="2"/>
          <w:sz w:val="32"/>
          <w:szCs w:val="32"/>
          <w:lang w:val="en-US" w:eastAsia="zh-CN"/>
        </w:rPr>
      </w:pPr>
      <w:r>
        <w:rPr>
          <w:rFonts w:hint="eastAsia" w:eastAsia="方正仿宋简体" w:cs="Times New Roman"/>
          <w:kern w:val="2"/>
          <w:sz w:val="32"/>
          <w:szCs w:val="32"/>
          <w:lang w:val="en-US" w:eastAsia="zh-CN"/>
        </w:rPr>
        <w:t>（正文字数限2500字，图片数量不限）</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eastAsia="方正仿宋简体" w:cs="Times New Roman"/>
          <w:kern w:val="2"/>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eastAsia="方正仿宋简体" w:cs="Times New Roman"/>
          <w:kern w:val="2"/>
          <w:sz w:val="32"/>
          <w:szCs w:val="32"/>
          <w:lang w:val="en-US" w:eastAsia="zh-CN"/>
        </w:rPr>
      </w:pPr>
      <w:r>
        <w:rPr>
          <w:rFonts w:hint="eastAsia" w:eastAsia="方正仿宋简体" w:cs="Times New Roman"/>
          <w:kern w:val="2"/>
          <w:sz w:val="32"/>
          <w:szCs w:val="32"/>
          <w:lang w:val="en-US" w:eastAsia="zh-CN"/>
        </w:rPr>
        <w:t>单位名称：（加盖单位公章）</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eastAsia="方正仿宋简体" w:cs="Times New Roman"/>
          <w:kern w:val="2"/>
          <w:sz w:val="32"/>
          <w:szCs w:val="32"/>
          <w:lang w:val="en-US" w:eastAsia="zh-CN"/>
        </w:rPr>
      </w:pPr>
      <w:r>
        <w:rPr>
          <w:rFonts w:hint="eastAsia" w:eastAsia="方正仿宋简体" w:cs="Times New Roman"/>
          <w:kern w:val="2"/>
          <w:sz w:val="32"/>
          <w:szCs w:val="32"/>
          <w:lang w:val="en-US" w:eastAsia="zh-CN"/>
        </w:rPr>
        <w:t>主  题：</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eastAsia="方正仿宋简体" w:cs="Times New Roman"/>
          <w:kern w:val="2"/>
          <w:sz w:val="32"/>
          <w:szCs w:val="32"/>
          <w:lang w:val="en-US" w:eastAsia="zh-CN"/>
        </w:rPr>
      </w:pPr>
      <w:r>
        <w:rPr>
          <w:rFonts w:hint="eastAsia" w:eastAsia="方正仿宋简体" w:cs="Times New Roman"/>
          <w:kern w:val="2"/>
          <w:sz w:val="32"/>
          <w:szCs w:val="32"/>
          <w:lang w:val="en-US" w:eastAsia="zh-CN"/>
        </w:rPr>
        <w:t>方  向：</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eastAsia="方正仿宋简体" w:cs="Times New Roman"/>
          <w:kern w:val="2"/>
          <w:sz w:val="32"/>
          <w:szCs w:val="32"/>
          <w:lang w:val="en-US" w:eastAsia="zh-CN"/>
        </w:rPr>
      </w:pPr>
      <w:r>
        <w:rPr>
          <w:rFonts w:hint="eastAsia" w:eastAsia="方正仿宋简体" w:cs="Times New Roman"/>
          <w:kern w:val="2"/>
          <w:sz w:val="32"/>
          <w:szCs w:val="32"/>
          <w:lang w:val="en-US" w:eastAsia="zh-CN"/>
        </w:rPr>
        <w:t>摘  要：（简要介绍案例主要内容，限200字）</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eastAsia="方正仿宋简体" w:cs="Times New Roman"/>
          <w:kern w:val="2"/>
          <w:sz w:val="32"/>
          <w:szCs w:val="32"/>
          <w:lang w:val="en-US" w:eastAsia="zh-CN"/>
        </w:rPr>
      </w:pPr>
      <w:r>
        <w:rPr>
          <w:rFonts w:hint="eastAsia" w:eastAsia="方正仿宋简体" w:cs="Times New Roman"/>
          <w:kern w:val="2"/>
          <w:sz w:val="32"/>
          <w:szCs w:val="32"/>
          <w:lang w:val="en-US" w:eastAsia="zh-CN"/>
        </w:rPr>
        <w:t>关键词：</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eastAsia="方正仿宋简体" w:cs="Times New Roman"/>
          <w:kern w:val="2"/>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kern w:val="2"/>
          <w:sz w:val="32"/>
          <w:szCs w:val="32"/>
          <w:lang w:val="en-US" w:eastAsia="zh-CN"/>
        </w:rPr>
      </w:pPr>
      <w:r>
        <w:rPr>
          <w:rFonts w:hint="eastAsia" w:ascii="黑体" w:hAnsi="黑体" w:eastAsia="黑体" w:cs="黑体"/>
          <w:kern w:val="2"/>
          <w:sz w:val="32"/>
          <w:szCs w:val="32"/>
          <w:lang w:val="en-US" w:eastAsia="zh-CN"/>
        </w:rPr>
        <w:t>一、基本情况</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eastAsia="方正仿宋简体" w:cs="Times New Roman"/>
          <w:kern w:val="2"/>
          <w:sz w:val="32"/>
          <w:szCs w:val="32"/>
          <w:lang w:val="en-US" w:eastAsia="zh-CN"/>
        </w:rPr>
      </w:pPr>
      <w:r>
        <w:rPr>
          <w:rFonts w:hint="eastAsia" w:eastAsia="方正仿宋简体" w:cs="Times New Roman"/>
          <w:kern w:val="2"/>
          <w:sz w:val="32"/>
          <w:szCs w:val="32"/>
          <w:lang w:val="en-US" w:eastAsia="zh-CN"/>
        </w:rPr>
        <w:t>（介绍单位性质、人员数量、所代表的气候区或区域、能源资源消耗情况等）</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eastAsia="方正仿宋简体" w:cs="Times New Roman"/>
          <w:kern w:val="2"/>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kern w:val="2"/>
          <w:sz w:val="32"/>
          <w:szCs w:val="32"/>
          <w:lang w:val="en-US" w:eastAsia="zh-CN"/>
        </w:rPr>
      </w:pPr>
      <w:r>
        <w:rPr>
          <w:rFonts w:hint="eastAsia" w:ascii="黑体" w:hAnsi="黑体" w:eastAsia="黑体" w:cs="黑体"/>
          <w:kern w:val="2"/>
          <w:sz w:val="32"/>
          <w:szCs w:val="32"/>
          <w:lang w:val="en-US" w:eastAsia="zh-CN"/>
        </w:rPr>
        <w:t>二、推进措施</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eastAsia="方正仿宋简体" w:cs="Times New Roman"/>
          <w:kern w:val="2"/>
          <w:sz w:val="32"/>
          <w:szCs w:val="32"/>
          <w:lang w:val="en-US" w:eastAsia="zh-CN"/>
        </w:rPr>
      </w:pPr>
      <w:r>
        <w:rPr>
          <w:rFonts w:hint="eastAsia" w:eastAsia="方正仿宋简体" w:cs="Times New Roman"/>
          <w:kern w:val="2"/>
          <w:sz w:val="32"/>
          <w:szCs w:val="32"/>
          <w:lang w:val="en-US" w:eastAsia="zh-CN"/>
        </w:rPr>
        <w:t>（介绍在专项工作上所做的工作措施，请重点描述）</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eastAsia="方正仿宋简体" w:cs="Times New Roman"/>
          <w:kern w:val="2"/>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kern w:val="2"/>
          <w:sz w:val="32"/>
          <w:szCs w:val="32"/>
          <w:lang w:val="en-US" w:eastAsia="zh-CN"/>
        </w:rPr>
      </w:pPr>
      <w:r>
        <w:rPr>
          <w:rFonts w:hint="eastAsia" w:ascii="黑体" w:hAnsi="黑体" w:eastAsia="黑体" w:cs="黑体"/>
          <w:kern w:val="2"/>
          <w:sz w:val="32"/>
          <w:szCs w:val="32"/>
          <w:lang w:val="en-US" w:eastAsia="zh-CN"/>
        </w:rPr>
        <w:t>三、成果效益</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eastAsia="方正仿宋简体" w:cs="Times New Roman"/>
          <w:kern w:val="2"/>
          <w:sz w:val="32"/>
          <w:szCs w:val="32"/>
          <w:lang w:val="en-US" w:eastAsia="zh-CN"/>
        </w:rPr>
      </w:pPr>
      <w:r>
        <w:rPr>
          <w:rFonts w:hint="eastAsia" w:eastAsia="方正仿宋简体" w:cs="Times New Roman"/>
          <w:kern w:val="2"/>
          <w:sz w:val="32"/>
          <w:szCs w:val="32"/>
          <w:lang w:val="en-US" w:eastAsia="zh-CN"/>
        </w:rPr>
        <w:t>（介绍采取推进措施后，专项工作取得的成效、效益）</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eastAsia="方正仿宋简体" w:cs="Times New Roman"/>
          <w:kern w:val="2"/>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kern w:val="2"/>
          <w:sz w:val="32"/>
          <w:szCs w:val="32"/>
          <w:lang w:val="en-US" w:eastAsia="zh-CN"/>
        </w:rPr>
      </w:pPr>
      <w:r>
        <w:rPr>
          <w:rFonts w:hint="eastAsia" w:ascii="黑体" w:hAnsi="黑体" w:eastAsia="黑体" w:cs="黑体"/>
          <w:kern w:val="2"/>
          <w:sz w:val="32"/>
          <w:szCs w:val="32"/>
          <w:lang w:val="en-US" w:eastAsia="zh-CN"/>
        </w:rPr>
        <w:t>四、经验总结</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eastAsia="方正仿宋简体" w:cs="Times New Roman"/>
          <w:kern w:val="2"/>
          <w:sz w:val="32"/>
          <w:szCs w:val="32"/>
          <w:lang w:val="en-US" w:eastAsia="zh-CN"/>
        </w:rPr>
      </w:pPr>
      <w:r>
        <w:rPr>
          <w:rFonts w:hint="eastAsia" w:eastAsia="方正仿宋简体" w:cs="Times New Roman"/>
          <w:kern w:val="2"/>
          <w:sz w:val="32"/>
          <w:szCs w:val="32"/>
          <w:lang w:val="en-US" w:eastAsia="zh-CN"/>
        </w:rPr>
        <w:t>（提炼可全国或本地区推广的经验做法）</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eastAsia="方正仿宋简体" w:cs="Times New Roman"/>
          <w:kern w:val="2"/>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eastAsia="方正仿宋简体" w:cs="Times New Roman"/>
          <w:kern w:val="2"/>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eastAsia="方正仿宋简体" w:cs="Times New Roman"/>
          <w:kern w:val="2"/>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eastAsia="方正仿宋简体" w:cs="Times New Roman"/>
          <w:kern w:val="2"/>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eastAsia="方正仿宋简体" w:cs="Times New Roman"/>
          <w:kern w:val="2"/>
          <w:sz w:val="32"/>
          <w:szCs w:val="32"/>
          <w:lang w:val="en-US" w:eastAsia="zh-CN"/>
        </w:rPr>
      </w:pPr>
    </w:p>
    <w:sectPr>
      <w:pgSz w:w="11906" w:h="16838"/>
      <w:pgMar w:top="1587" w:right="2098" w:bottom="147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仿宋简体">
    <w:panose1 w:val="02010601030101010101"/>
    <w:charset w:val="86"/>
    <w:family w:val="auto"/>
    <w:pitch w:val="default"/>
    <w:sig w:usb0="00000001" w:usb1="080E0000" w:usb2="00000000" w:usb3="00000000" w:csb0="00040000" w:csb1="00000000"/>
  </w:font>
  <w:font w:name="方正准圆简体">
    <w:panose1 w:val="02010601030101010101"/>
    <w:charset w:val="86"/>
    <w:family w:val="auto"/>
    <w:pitch w:val="default"/>
    <w:sig w:usb0="00000001" w:usb1="080E0000" w:usb2="00000000" w:usb3="00000000" w:csb0="00040000" w:csb1="00000000"/>
  </w:font>
  <w:font w:name="方正剪纸简体">
    <w:panose1 w:val="03000509000000000000"/>
    <w:charset w:val="86"/>
    <w:family w:val="auto"/>
    <w:pitch w:val="default"/>
    <w:sig w:usb0="00000001" w:usb1="080E0000" w:usb2="00000000" w:usb3="00000000" w:csb0="00040000" w:csb1="00000000"/>
  </w:font>
  <w:font w:name="方正剪纸繁体">
    <w:panose1 w:val="03000509000000000000"/>
    <w:charset w:val="86"/>
    <w:family w:val="auto"/>
    <w:pitch w:val="default"/>
    <w:sig w:usb0="00000001" w:usb1="080E0000" w:usb2="00000000" w:usb3="00000000" w:csb0="00040000" w:csb1="00000000"/>
  </w:font>
  <w:font w:name="方正北魏楷书简体">
    <w:panose1 w:val="03000509000000000000"/>
    <w:charset w:val="86"/>
    <w:family w:val="auto"/>
    <w:pitch w:val="default"/>
    <w:sig w:usb0="00000001" w:usb1="080E0000" w:usb2="00000000" w:usb3="00000000" w:csb0="00040000" w:csb1="00000000"/>
  </w:font>
  <w:font w:name="方正北魏楷书繁体">
    <w:panose1 w:val="03000509000000000000"/>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大黑繁体">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姚体简体">
    <w:panose1 w:val="02010601030101010101"/>
    <w:charset w:val="86"/>
    <w:family w:val="auto"/>
    <w:pitch w:val="default"/>
    <w:sig w:usb0="00000001" w:usb1="080E0000" w:usb2="00000000" w:usb3="00000000" w:csb0="00040000" w:csb1="00000000"/>
  </w:font>
  <w:font w:name="方正宋黑简体">
    <w:panose1 w:val="02010601030101010101"/>
    <w:charset w:val="86"/>
    <w:family w:val="auto"/>
    <w:pitch w:val="default"/>
    <w:sig w:usb0="00000001" w:usb1="080E0000" w:usb2="00000000" w:usb3="00000000" w:csb0="00040000" w:csb1="00000000"/>
  </w:font>
  <w:font w:name="方正宋黑繁体">
    <w:panose1 w:val="03000509000000000000"/>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祥隶繁体">
    <w:panose1 w:val="03000509000000000000"/>
    <w:charset w:val="86"/>
    <w:family w:val="auto"/>
    <w:pitch w:val="default"/>
    <w:sig w:usb0="00000001" w:usb1="080E0000" w:usb2="00000000" w:usb3="00000000" w:csb0="00040000" w:csb1="00000000"/>
  </w:font>
  <w:font w:name="方正行楷简体">
    <w:panose1 w:val="02010601030101010101"/>
    <w:charset w:val="86"/>
    <w:family w:val="auto"/>
    <w:pitch w:val="default"/>
    <w:sig w:usb0="00000001" w:usb1="080E0000" w:usb2="00000000" w:usb3="00000000" w:csb0="00040000" w:csb1="00000000"/>
  </w:font>
  <w:font w:name="方正铁筋隶书繁体">
    <w:panose1 w:val="03000509000000000000"/>
    <w:charset w:val="86"/>
    <w:family w:val="auto"/>
    <w:pitch w:val="default"/>
    <w:sig w:usb0="00000001" w:usb1="080E0000" w:usb2="00000000" w:usb3="00000000" w:csb0="00040000" w:csb1="00000000"/>
  </w:font>
  <w:font w:name="方正隶书简体">
    <w:panose1 w:val="02010601030101010101"/>
    <w:charset w:val="86"/>
    <w:family w:val="auto"/>
    <w:pitch w:val="default"/>
    <w:sig w:usb0="00000001" w:usb1="080E0000" w:usb2="00000000" w:usb3="00000000" w:csb0="00040000" w:csb1="00000000"/>
  </w:font>
  <w:font w:name="方正隶书繁体">
    <w:panose1 w:val="03000509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胖头鱼简体">
    <w:panose1 w:val="03000509000000000000"/>
    <w:charset w:val="86"/>
    <w:family w:val="auto"/>
    <w:pitch w:val="default"/>
    <w:sig w:usb0="00000001" w:usb1="080E0000" w:usb2="00000000" w:usb3="00000000" w:csb0="00040000" w:csb1="00000000"/>
  </w:font>
  <w:font w:name="方正铁筋隶书简体">
    <w:panose1 w:val="03000509000000000000"/>
    <w:charset w:val="86"/>
    <w:family w:val="auto"/>
    <w:pitch w:val="default"/>
    <w:sig w:usb0="00000001" w:usb1="080E0000" w:usb2="00000000" w:usb3="00000000" w:csb0="00040000" w:csb1="00000000"/>
  </w:font>
  <w:font w:name="方正祥隶简体">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Gulim">
    <w:panose1 w:val="020B0600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eiryo">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MingLiU_HKSCS-ExtB">
    <w:panose1 w:val="02020500000000000000"/>
    <w:charset w:val="88"/>
    <w:family w:val="auto"/>
    <w:pitch w:val="default"/>
    <w:sig w:usb0="8000002F" w:usb1="02000008" w:usb2="00000000" w:usb3="00000000" w:csb0="00100001" w:csb1="00000000"/>
  </w:font>
  <w:font w:name="MS PMincho">
    <w:panose1 w:val="02020600040205080304"/>
    <w:charset w:val="80"/>
    <w:family w:val="auto"/>
    <w:pitch w:val="default"/>
    <w:sig w:usb0="E00002FF" w:usb1="6AC7FDFB" w:usb2="00000012" w:usb3="00000000" w:csb0="4002009F" w:csb1="DFD70000"/>
  </w:font>
  <w:font w:name="SimSun-ExtB">
    <w:panose1 w:val="02010609060101010101"/>
    <w:charset w:val="86"/>
    <w:family w:val="auto"/>
    <w:pitch w:val="default"/>
    <w:sig w:usb0="00000001" w:usb1="02000000" w:usb2="00000000" w:usb3="00000000" w:csb0="00040001" w:csb1="00000000"/>
  </w:font>
  <w:font w:name="Aparajita">
    <w:panose1 w:val="020B0604020202020204"/>
    <w:charset w:val="00"/>
    <w:family w:val="auto"/>
    <w:pitch w:val="default"/>
    <w:sig w:usb0="00008003" w:usb1="00000000" w:usb2="00000000" w:usb3="00000000" w:csb0="00000001" w:csb1="00000000"/>
  </w:font>
  <w:font w:name="Gisha">
    <w:panose1 w:val="020B0502040204020203"/>
    <w:charset w:val="00"/>
    <w:family w:val="auto"/>
    <w:pitch w:val="default"/>
    <w:sig w:usb0="80000807" w:usb1="40000042" w:usb2="00000000" w:usb3="00000000" w:csb0="00000021" w:csb1="00000000"/>
  </w:font>
  <w:font w:name="Impact">
    <w:panose1 w:val="020B0806030902050204"/>
    <w:charset w:val="00"/>
    <w:family w:val="auto"/>
    <w:pitch w:val="default"/>
    <w:sig w:usb0="00000287" w:usb1="00000000" w:usb2="00000000" w:usb3="00000000" w:csb0="2000009F" w:csb1="DFD70000"/>
  </w:font>
  <w:font w:name="Kartika">
    <w:panose1 w:val="02020503030404060203"/>
    <w:charset w:val="00"/>
    <w:family w:val="auto"/>
    <w:pitch w:val="default"/>
    <w:sig w:usb0="00800003" w:usb1="00000000" w:usb2="00000000" w:usb3="00000000" w:csb0="00000001" w:csb1="00000000"/>
  </w:font>
  <w:font w:name="Mangal">
    <w:panose1 w:val="02040503050203030202"/>
    <w:charset w:val="00"/>
    <w:family w:val="auto"/>
    <w:pitch w:val="default"/>
    <w:sig w:usb0="00008003" w:usb1="00000000" w:usb2="00000000" w:usb3="00000000" w:csb0="00000001" w:csb1="00000000"/>
  </w:font>
  <w:font w:name="Microsoft Tai Le">
    <w:panose1 w:val="020B0502040204020203"/>
    <w:charset w:val="00"/>
    <w:family w:val="auto"/>
    <w:pitch w:val="default"/>
    <w:sig w:usb0="00000003" w:usb1="00000000" w:usb2="40000000" w:usb3="00000000" w:csb0="00000001" w:csb1="00000000"/>
  </w:font>
  <w:font w:name="Microsoft Uighur">
    <w:panose1 w:val="02000000000000000000"/>
    <w:charset w:val="00"/>
    <w:family w:val="auto"/>
    <w:pitch w:val="default"/>
    <w:sig w:usb0="00002003" w:usb1="80000000" w:usb2="00000008" w:usb3="00000000" w:csb0="00000041" w:csb1="00000000"/>
  </w:font>
  <w:font w:name="Microsoft Yi Baiti">
    <w:panose1 w:val="03000500000000000000"/>
    <w:charset w:val="00"/>
    <w:family w:val="auto"/>
    <w:pitch w:val="default"/>
    <w:sig w:usb0="80000003" w:usb1="00010402" w:usb2="00080002" w:usb3="00000000" w:csb0="00000001" w:csb1="00000000"/>
  </w:font>
  <w:font w:name="Miriam">
    <w:panose1 w:val="020B0502050101010101"/>
    <w:charset w:val="00"/>
    <w:family w:val="auto"/>
    <w:pitch w:val="default"/>
    <w:sig w:usb0="00000801" w:usb1="00000000" w:usb2="00000000" w:usb3="00000000" w:csb0="00000020" w:csb1="00200000"/>
  </w:font>
  <w:font w:name="MoolBoran">
    <w:panose1 w:val="020B0100010101010101"/>
    <w:charset w:val="00"/>
    <w:family w:val="auto"/>
    <w:pitch w:val="default"/>
    <w:sig w:usb0="8000000F" w:usb1="0000204A" w:usb2="00010000" w:usb3="00000000" w:csb0="00000001" w:csb1="00000000"/>
  </w:font>
  <w:font w:name="Utsaah">
    <w:panose1 w:val="020B0604020202020204"/>
    <w:charset w:val="00"/>
    <w:family w:val="auto"/>
    <w:pitch w:val="default"/>
    <w:sig w:usb0="00008003" w:usb1="00000000" w:usb2="00000000" w:usb3="00000000" w:csb0="00000001"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方正小标宋_GBK">
    <w:altName w:val="微软雅黑"/>
    <w:panose1 w:val="03000509000000000000"/>
    <w:charset w:val="86"/>
    <w:family w:val="auto"/>
    <w:pitch w:val="default"/>
    <w:sig w:usb0="00000000" w:usb1="00000000" w:usb2="00000000" w:usb3="00000000" w:csb0="00040000" w:csb1="00000000"/>
  </w:font>
  <w:font w:name="方正黑体_GBK">
    <w:altName w:val="黑体"/>
    <w:panose1 w:val="03000509000000000000"/>
    <w:charset w:val="86"/>
    <w:family w:val="auto"/>
    <w:pitch w:val="default"/>
    <w:sig w:usb0="00000000" w:usb1="00000000" w:usb2="00000000" w:usb3="00000000" w:csb0="00040000"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Yu Gothic UI">
    <w:altName w:val="Meiryo UI"/>
    <w:panose1 w:val="020B0500000000000000"/>
    <w:charset w:val="80"/>
    <w:family w:val="auto"/>
    <w:pitch w:val="default"/>
    <w:sig w:usb0="00000000" w:usb1="00000000" w:usb2="00000016" w:usb3="00000000" w:csb0="2002009F" w:csb1="00000000"/>
  </w:font>
  <w:font w:name="Segoe Print">
    <w:panose1 w:val="02000600000000000000"/>
    <w:charset w:val="00"/>
    <w:family w:val="auto"/>
    <w:pitch w:val="default"/>
    <w:sig w:usb0="0000028F" w:usb1="00000000" w:usb2="00000000" w:usb3="00000000" w:csb0="2000009F" w:csb1="47010000"/>
  </w:font>
  <w:font w:name="Segoe UI Symbol">
    <w:panose1 w:val="020B0502040204020203"/>
    <w:charset w:val="00"/>
    <w:family w:val="auto"/>
    <w:pitch w:val="default"/>
    <w:sig w:usb0="8000006F" w:usb1="1200FBEF" w:usb2="0004C000" w:usb3="00000000" w:csb0="00000001" w:csb1="40000000"/>
  </w:font>
  <w:font w:name="PMingLiU-ExtB">
    <w:panose1 w:val="02020500000000000000"/>
    <w:charset w:val="88"/>
    <w:family w:val="auto"/>
    <w:pitch w:val="default"/>
    <w:sig w:usb0="8000002F" w:usb1="02000008" w:usb2="00000000" w:usb3="00000000" w:csb0="00100001" w:csb1="00000000"/>
  </w:font>
  <w:font w:name="Verdana">
    <w:panose1 w:val="020B0604030504040204"/>
    <w:charset w:val="00"/>
    <w:family w:val="auto"/>
    <w:pitch w:val="default"/>
    <w:sig w:usb0="A10006FF" w:usb1="4000205B" w:usb2="00000010" w:usb3="00000000" w:csb0="2000019F" w:csb1="00000000"/>
  </w:font>
  <w:font w:name="Meiryo UI">
    <w:panose1 w:val="020B0604030504040204"/>
    <w:charset w:val="80"/>
    <w:family w:val="auto"/>
    <w:pitch w:val="default"/>
    <w:sig w:usb0="E10102FF" w:usb1="EAC7FFFF" w:usb2="00010012" w:usb3="00000000" w:csb0="6002009F" w:csb1="DFD70000"/>
  </w:font>
  <w:font w:name="Sitka Text">
    <w:altName w:val="PMingLiU-ExtB"/>
    <w:panose1 w:val="02000505000000020004"/>
    <w:charset w:val="00"/>
    <w:family w:val="auto"/>
    <w:pitch w:val="default"/>
    <w:sig w:usb0="00000000" w:usb1="00000000" w:usb2="00000000" w:usb3="00000000" w:csb0="2000019F" w:csb1="00000000"/>
  </w:font>
  <w:font w:name="等线">
    <w:altName w:val="宋体"/>
    <w:panose1 w:val="02010600030101010101"/>
    <w:charset w:val="86"/>
    <w:family w:val="auto"/>
    <w:pitch w:val="default"/>
    <w:sig w:usb0="00000000" w:usb1="00000000" w:usb2="00000016" w:usb3="00000000" w:csb0="0004000F" w:csb1="00000000"/>
  </w:font>
  <w:font w:name="Calibri Light">
    <w:altName w:val="Calibri"/>
    <w:panose1 w:val="020F0302020204030204"/>
    <w:charset w:val="00"/>
    <w:family w:val="auto"/>
    <w:pitch w:val="default"/>
    <w:sig w:usb0="00000000" w:usb1="00000000" w:usb2="00000009" w:usb3="00000000" w:csb0="200001FF" w:csb1="00000000"/>
  </w:font>
  <w:font w:name="Arial">
    <w:panose1 w:val="020B0604020202020204"/>
    <w:charset w:val="00"/>
    <w:family w:val="auto"/>
    <w:pitch w:val="default"/>
    <w:sig w:usb0="E0002AFF" w:usb1="C0007843" w:usb2="00000009" w:usb3="00000000" w:csb0="400001FF" w:csb1="FFFF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2605E6"/>
    <w:rsid w:val="502605E6"/>
    <w:rsid w:val="5A2E4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正文 New"/>
    <w:qFormat/>
    <w:uiPriority w:val="0"/>
    <w:pPr>
      <w:widowControl w:val="0"/>
      <w:jc w:val="both"/>
    </w:pPr>
    <w:rPr>
      <w:rFonts w:ascii="Times New Roman" w:hAnsi="Times New Roman" w:eastAsia="宋体" w:cs="Times New Roman"/>
      <w:kern w:val="2"/>
      <w:sz w:val="21"/>
      <w:szCs w:val="22"/>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2019-12-05T09:08:00Z</dcterms:created>
  <dc:creator>兰烨</dc:creator>
  <cp:lastModifiedBy>兰烨</cp:lastModifiedBy>
  <dcterms:modified xsi:type="dcterms:W3CDTF">2019-12-05T09:31:56Z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