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2：</w:t>
      </w:r>
      <w:bookmarkStart w:id="0" w:name="_GoBack"/>
      <w:bookmarkEnd w:id="0"/>
    </w:p>
    <w:p>
      <w:pPr>
        <w:widowControl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仿宋_GB2312" w:hAnsi="宋体" w:eastAsia="仿宋_GB2312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44"/>
          <w:szCs w:val="44"/>
        </w:rPr>
        <w:t>使用说明</w:t>
      </w:r>
    </w:p>
    <w:p>
      <w:pPr>
        <w:widowControl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、中央、军队、武警、省属驻穗医疗机构基本医疗服务项目价格汇总表（以下简称《基本医疗服务项目价格》）所列医疗服务价格项目采用五级分类法。其中第一级分为综合医疗服务类、医技诊疗类、临床诊疗类、中医及民族医诊疗类。每类下可设第二至四级分类，第五级为医疗服务价格终极项目。其中临床诊疗类中“临床各系统诊疗”和“手术治疗”两类参照国际疾病分类（ICD-9-CM）的分类格式，按解剖部位从上至下，由近端到远端，由浅层到深层原则排序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项目分类的基本框架举例如下：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  <w:t>医疗服务价格项目</w:t>
      </w:r>
    </w:p>
    <w:tbl>
      <w:tblPr>
        <w:tblW w:w="7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948"/>
        <w:gridCol w:w="779"/>
        <w:gridCol w:w="780"/>
        <w:gridCol w:w="447"/>
        <w:gridCol w:w="333"/>
        <w:gridCol w:w="780"/>
        <w:gridCol w:w="1395"/>
        <w:gridCol w:w="1395"/>
      </w:tblGrid>
      <w:tr>
        <w:trPr>
          <w:jc w:val="center"/>
        </w:trPr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综合医疗服务类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医技诊疗类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临床诊疗类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中医及民族医诊疗类</w:t>
            </w:r>
          </w:p>
        </w:tc>
      </w:tr>
      <w:tr>
        <w:trPr>
          <w:jc w:val="center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4   （一级分类）</w:t>
            </w:r>
          </w:p>
        </w:tc>
      </w:tr>
    </w:tbl>
    <w:p>
      <w:pPr>
        <w:widowControl/>
        <w:spacing w:line="240" w:lineRule="exact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</w:p>
    <w:tbl>
      <w:tblPr>
        <w:tblW w:w="8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918"/>
        <w:gridCol w:w="1107"/>
        <w:gridCol w:w="1107"/>
        <w:gridCol w:w="40"/>
        <w:gridCol w:w="607"/>
        <w:gridCol w:w="648"/>
        <w:gridCol w:w="1417"/>
        <w:gridCol w:w="1418"/>
      </w:tblGrid>
      <w:tr>
        <w:trPr>
          <w:jc w:val="center"/>
        </w:trPr>
        <w:tc>
          <w:tcPr>
            <w:tcW w:w="4090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918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临床各系统诊疗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经血管介入性治疗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手术治疗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物理治疗与康复</w:t>
            </w:r>
          </w:p>
        </w:tc>
      </w:tr>
      <w:tr>
        <w:trPr>
          <w:jc w:val="center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34  （二级分类）</w:t>
            </w:r>
          </w:p>
        </w:tc>
      </w:tr>
    </w:tbl>
    <w:p>
      <w:pPr>
        <w:widowControl/>
        <w:spacing w:line="24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tbl>
      <w:tblPr>
        <w:tblW w:w="8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355"/>
        <w:gridCol w:w="850"/>
        <w:gridCol w:w="851"/>
        <w:gridCol w:w="921"/>
        <w:gridCol w:w="901"/>
        <w:gridCol w:w="20"/>
        <w:gridCol w:w="663"/>
        <w:gridCol w:w="663"/>
        <w:gridCol w:w="712"/>
        <w:gridCol w:w="712"/>
        <w:gridCol w:w="731"/>
        <w:gridCol w:w="731"/>
      </w:tblGrid>
      <w:tr>
        <w:trPr>
          <w:jc w:val="center"/>
        </w:trPr>
        <w:tc>
          <w:tcPr>
            <w:tcW w:w="4232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2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麻醉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神经系统手术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内分泌系统手术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眼部手术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耳部手术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rPr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</w:t>
            </w: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3305   ……（三级分类）</w:t>
            </w:r>
          </w:p>
        </w:tc>
      </w:tr>
    </w:tbl>
    <w:p>
      <w:pPr>
        <w:widowControl/>
        <w:spacing w:line="24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tbl>
      <w:tblPr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83"/>
        <w:gridCol w:w="595"/>
        <w:gridCol w:w="595"/>
        <w:gridCol w:w="708"/>
        <w:gridCol w:w="709"/>
        <w:gridCol w:w="736"/>
        <w:gridCol w:w="43"/>
        <w:gridCol w:w="780"/>
        <w:gridCol w:w="1205"/>
        <w:gridCol w:w="1206"/>
        <w:gridCol w:w="637"/>
        <w:gridCol w:w="638"/>
      </w:tblGrid>
      <w:tr>
        <w:trPr>
          <w:jc w:val="center"/>
        </w:trPr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9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582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nil"/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眼睑手术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泪器手术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结膜手术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角膜手术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虹膜睫状体和前房手术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rPr>
          <w:jc w:val="center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330404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330405  ……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（四级分类）</w:t>
            </w:r>
          </w:p>
        </w:tc>
      </w:tr>
    </w:tbl>
    <w:p>
      <w:pPr>
        <w:widowControl/>
        <w:spacing w:line="240" w:lineRule="exact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</w:p>
    <w:tbl>
      <w:tblPr>
        <w:tblW w:w="93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3"/>
        <w:gridCol w:w="4693"/>
      </w:tblGrid>
      <w:tr>
        <w:trPr>
          <w:jc w:val="center"/>
        </w:trPr>
        <w:tc>
          <w:tcPr>
            <w:tcW w:w="4693" w:type="dxa"/>
            <w:tcBorders>
              <w:top w:val="nil"/>
              <w:lef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nil"/>
              <w:right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9386" w:type="dxa"/>
            <w:gridSpan w:val="2"/>
            <w:tcBorders>
              <w:bottom w:val="nil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34" w:hRule="atLeast"/>
          <w:jc w:val="center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ind w:left="1155" w:leftChars="55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330404001 表层角膜镜片镶嵌术      （第五级：终极项目）</w:t>
            </w:r>
          </w:p>
          <w:p>
            <w:pPr>
              <w:widowControl/>
              <w:ind w:left="1155" w:leftChars="55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330404002 近视性放射状角膜切开术 ……</w:t>
            </w:r>
          </w:p>
        </w:tc>
      </w:tr>
    </w:tbl>
    <w:p>
      <w:pPr>
        <w:widowControl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二、每项医疗服务价格项目设“财务分类”、“编码”、“项目名称”、“项目内涵”、“除外内容”、“计价单位”、“价格”和“说明”八个栏目。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1.财务分类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财务分类是根据财政部和卫生部颁布的《医院财务制度》规定的医疗收入项目类别确定的，财务分类码采用大写英文字母，其中：A为挂号费、B为床位费、C为诊查费、D为检查费、E为治疗费、F为护理费、G为手术费、H为化验费、I为其他费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2.项目编码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目编码采用顺序码，设为9位。从左至右第1位为一级分类码，第2位为二级分类码，第3－4位为三级分类码，第5－6位为四级分类码，第7－9位为项目顺序码。部分类别项目因分类简单，无第三、四级分类，分类编码记为“00”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3.项目名称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为中文标准名称，部分项目名称中在括号内列出西文名称或缩写。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4.项目内涵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用于规范项目的服务范围、内容、方式和手段。项目内涵使用“含”、“包括”、“不含”三个专用名词进行界定：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⑴ 含：表示在医疗服务项目中应当提供的服务内容，这些服务内容不得单独分解收费。但在特殊情况下，由于患者病情需要只提供其中部分服务内容,也按此项标准计价。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⑵包括：在“包括”后面所列的不同服务内容和不同技术方法，均按本项目同一价格标准计价。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⑶不含：在“不含”后面所列的服务内容应单独计价。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5.除外内容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指在医疗服务项目中需要另行收费的药物、特殊医用消耗材料和组织器官移植的供体等。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6.计价单位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指提供该项目服务时的基本计价方式。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7.价格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指完成该项目服务可以收取的费用。该价格为中央、军队、武警、省属驻穗公立医疗机构医疗服务政府指导价的上限。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8.说明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指本项目在定价时需要特殊说明的相关事宜。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三、关于项目查找的说明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为精简项目数量，《基本医疗服务项目价格》对于一些服务性质相同且成本相近的项目进行了适当归并。在查找中请注意项目内涵中“包括”的内容。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多科室共同使用的项目统一归入综合医疗服务类。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临床各系统诊疗类和手术治疗类项目不按临床科室列项，请参照国际疾病分类顺序，按照相应的解剖系统和部位查找。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两个以上医技科室均可开展的医技诊疗项目，查找时请注意医技诊疗类的说明。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技术尚不成熟的新技术项目，暂不立项。请根据有关规定申请立项，另行定价。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四、需要说明的几点问题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1.在同一项医疗技术服务项目中，由于增加技术难度、增加（或减少） 诊疗范围或使用特殊仪器，可按规定的比例增加（或减少）费用。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2.在同一服务内容中，《基本医疗服务项目价格》不以设备、试剂的型号和产地分别立项。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3.提供各项医疗服务必须按医嘱要求或护理记录进行，无医嘱要求或护理记录的服务项目不得收费。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4．监护（监测）收费必须提供监护（监测）记录、监护（监测）结论报告等依据。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5．收取各类片费、图文报告费，必须向患者提供胶片（图片）或图文报告，用于教学目的或医院存档目的的胶片（图片）和图文报告不得向患者收费。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．“除外内容”和“说明”中未明确规定可另外计费的医疗器械、一次性医用消耗材料等，一律不得另外收费；患者需使用“除外内容”中列明的需另外计费的特殊医用消耗材料时，医疗机构应事先征得患者或家属同意，未经患者或家属同意的，不得收费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531" w:bottom="1440" w:left="1531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PAGE   \* MERGEFORMAT</w:instrText>
    </w:r>
    <w:r>
      <w:rPr>
        <w:rFonts w:ascii="Times New Roman" w:hAnsi="Times New Roman" w:cs="Times New Roman"/>
        <w:sz w:val="24"/>
      </w:rPr>
      <w:fldChar w:fldCharType="separate"/>
    </w:r>
    <w:r>
      <w:t>1</w:t>
    </w:r>
    <w:r>
      <w:rPr>
        <w:rFonts w:ascii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批注框文本"/>
    <w:basedOn w:val="1"/>
    <w:link w:val="3"/>
    <w:rPr>
      <w:sz w:val="18"/>
      <w:szCs w:val="18"/>
    </w:rPr>
  </w:style>
  <w:style w:type="character" w:customStyle="1" w:styleId="3">
    <w:name w:val="批注框文本 Char"/>
    <w:basedOn w:val="4"/>
    <w:link w:val="2"/>
    <w:semiHidden/>
    <w:rPr>
      <w:sz w:val="18"/>
      <w:szCs w:val="18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5"/>
    <w:semiHidden/>
    <w:rPr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4"/>
    <w:link w:val="7"/>
    <w:semiHidden/>
    <w:rPr>
      <w:sz w:val="18"/>
      <w:szCs w:val="18"/>
    </w:rPr>
  </w:style>
  <w:style w:type="character" w:customStyle="1" w:styleId="9">
    <w:name w:val="font01"/>
    <w:basedOn w:val="4"/>
    <w:rPr>
      <w:rFonts w:hint="eastAsia" w:ascii="仿宋_GB2312" w:eastAsia="仿宋_GB2312"/>
      <w:b/>
      <w:bCs/>
      <w:color w:val="000000"/>
      <w:sz w:val="28"/>
      <w:szCs w:val="28"/>
      <w:u w:val="none"/>
    </w:rPr>
  </w:style>
  <w:style w:type="character" w:customStyle="1" w:styleId="10">
    <w:name w:val="font11"/>
    <w:basedOn w:val="4"/>
    <w:rPr>
      <w:rFonts w:hint="eastAsia" w:ascii="仿宋_GB2312" w:eastAsia="仿宋_GB2312"/>
      <w:color w:val="000000"/>
      <w:sz w:val="28"/>
      <w:szCs w:val="28"/>
      <w:u w:val="none"/>
    </w:rPr>
  </w:style>
  <w:style w:type="character" w:customStyle="1" w:styleId="11">
    <w:name w:val="font31"/>
    <w:basedOn w:val="4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294</Words>
  <Characters>1679</Characters>
  <Lines>13</Lines>
  <Paragraphs>3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2016-01-11T17:06:00Z</dcterms:created>
  <dc:creator>微软用户</dc:creator>
  <cp:lastPrinted>2016-01-29T16:17:15Z</cp:lastPrinted>
  <dcterms:modified xsi:type="dcterms:W3CDTF">2016-01-29T16:17:19Z</dcterms:modified>
  <dc:title>微软用户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